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7B39F" w14:textId="7810C1A4" w:rsidR="008300BE" w:rsidRPr="00C17678" w:rsidRDefault="008300BE" w:rsidP="008300BE">
      <w:pPr>
        <w:spacing w:after="0" w:line="240" w:lineRule="auto"/>
        <w:rPr>
          <w:color w:val="FF0000"/>
          <w:sz w:val="36"/>
          <w:szCs w:val="36"/>
        </w:rPr>
      </w:pPr>
      <w:r w:rsidRPr="00C17678">
        <w:rPr>
          <w:b/>
          <w:sz w:val="36"/>
          <w:szCs w:val="36"/>
        </w:rPr>
        <w:t>Adding</w:t>
      </w:r>
      <w:r w:rsidR="00D0048F" w:rsidRPr="00C17678">
        <w:rPr>
          <w:b/>
          <w:sz w:val="36"/>
          <w:szCs w:val="36"/>
        </w:rPr>
        <w:t xml:space="preserve"> </w:t>
      </w:r>
      <w:r w:rsidR="00AA5C40">
        <w:rPr>
          <w:b/>
          <w:sz w:val="36"/>
          <w:szCs w:val="36"/>
        </w:rPr>
        <w:t>UNSPSC</w:t>
      </w:r>
      <w:r w:rsidR="007438DD">
        <w:rPr>
          <w:b/>
          <w:sz w:val="36"/>
          <w:szCs w:val="36"/>
        </w:rPr>
        <w:t>-Commodity-SubObject Codes</w:t>
      </w:r>
      <w:r w:rsidRPr="00C17678">
        <w:rPr>
          <w:b/>
          <w:sz w:val="36"/>
          <w:szCs w:val="36"/>
        </w:rPr>
        <w:t xml:space="preserve"> </w:t>
      </w:r>
      <w:r w:rsidR="00385DFB" w:rsidRPr="00C17678">
        <w:rPr>
          <w:b/>
          <w:sz w:val="36"/>
          <w:szCs w:val="36"/>
        </w:rPr>
        <w:t>on</w:t>
      </w:r>
      <w:r w:rsidRPr="00C17678">
        <w:rPr>
          <w:b/>
          <w:sz w:val="36"/>
          <w:szCs w:val="36"/>
        </w:rPr>
        <w:t xml:space="preserve"> a </w:t>
      </w:r>
      <w:r w:rsidR="002B2CE4" w:rsidRPr="00C17678">
        <w:rPr>
          <w:b/>
          <w:sz w:val="36"/>
          <w:szCs w:val="36"/>
        </w:rPr>
        <w:t xml:space="preserve">Purchase </w:t>
      </w:r>
      <w:r w:rsidRPr="00C17678">
        <w:rPr>
          <w:b/>
          <w:sz w:val="36"/>
          <w:szCs w:val="36"/>
        </w:rPr>
        <w:t>Requisition</w:t>
      </w:r>
    </w:p>
    <w:p w14:paraId="77D54DB2" w14:textId="77777777" w:rsidR="008300BE" w:rsidRDefault="008300BE" w:rsidP="008300BE">
      <w:pPr>
        <w:spacing w:after="0" w:line="240" w:lineRule="auto"/>
      </w:pPr>
    </w:p>
    <w:p w14:paraId="76FAFA3A" w14:textId="155E823A" w:rsidR="005E37DB" w:rsidRDefault="005E37DB" w:rsidP="005E37DB">
      <w:pPr>
        <w:spacing w:after="0" w:line="240" w:lineRule="auto"/>
      </w:pPr>
      <w:r>
        <w:t>This document will give a brief description of why and how UNSPSC-Commodity-</w:t>
      </w:r>
      <w:proofErr w:type="spellStart"/>
      <w:r>
        <w:t>SubObject</w:t>
      </w:r>
      <w:proofErr w:type="spellEnd"/>
      <w:r>
        <w:t xml:space="preserve"> Codes are used and their importance in the procurement arena.  </w:t>
      </w:r>
    </w:p>
    <w:p w14:paraId="65B6A7FC" w14:textId="77777777" w:rsidR="005E37DB" w:rsidRDefault="005E37DB" w:rsidP="005E37DB">
      <w:pPr>
        <w:spacing w:after="0" w:line="240" w:lineRule="auto"/>
      </w:pPr>
    </w:p>
    <w:p w14:paraId="3E97BD4C" w14:textId="54F07848" w:rsidR="00AA5C40" w:rsidRDefault="00AA5C40" w:rsidP="00AA5C40">
      <w:pPr>
        <w:spacing w:after="0" w:line="240" w:lineRule="auto"/>
      </w:pPr>
      <w:r>
        <w:t xml:space="preserve">Requisitioners are “highly encouraged” to add UNSPSC-Commodity-SubObject Coding to their Requisition, because the requisitioner knows best what items they are ordering and occasionally the item description does not easily explain “what the item is.” </w:t>
      </w:r>
      <w:r w:rsidR="00411C40">
        <w:t xml:space="preserve">  Adding the UNSPSC-Commodity-SubObject Codes does help facilitate the flow of your requisition. </w:t>
      </w:r>
      <w:r w:rsidR="005E37DB">
        <w:t xml:space="preserve">  The Purchasing Department will review, select and/or change the UNSPSC-Commodity-</w:t>
      </w:r>
      <w:proofErr w:type="spellStart"/>
      <w:r w:rsidR="005E37DB">
        <w:t>SubObject</w:t>
      </w:r>
      <w:proofErr w:type="spellEnd"/>
      <w:r w:rsidR="005E37DB">
        <w:t xml:space="preserve"> Code to the most appropriate codes before the purchase order is sent to the vendor.</w:t>
      </w:r>
      <w:r>
        <w:t xml:space="preserve"> </w:t>
      </w:r>
    </w:p>
    <w:p w14:paraId="3BC8EE63" w14:textId="77777777" w:rsidR="00AA5C40" w:rsidRDefault="00AA5C40" w:rsidP="008300BE">
      <w:pPr>
        <w:spacing w:after="0" w:line="240" w:lineRule="auto"/>
      </w:pPr>
    </w:p>
    <w:p w14:paraId="28F8245B" w14:textId="21EE05BC" w:rsidR="005E37DB" w:rsidRDefault="005E37DB" w:rsidP="008300BE">
      <w:pPr>
        <w:spacing w:after="0" w:line="240" w:lineRule="auto"/>
      </w:pPr>
      <w:r>
        <w:t xml:space="preserve">Most </w:t>
      </w:r>
      <w:r w:rsidR="00411C40">
        <w:t>Requisition</w:t>
      </w:r>
      <w:r>
        <w:t>s</w:t>
      </w:r>
      <w:r w:rsidR="00AA5C40">
        <w:t xml:space="preserve"> will move forward in the approval workflow if </w:t>
      </w:r>
      <w:r w:rsidR="00411C40">
        <w:t>the</w:t>
      </w:r>
      <w:r w:rsidR="007438DD">
        <w:t xml:space="preserve"> </w:t>
      </w:r>
      <w:r w:rsidR="00AA5C40">
        <w:t>UNSPSC</w:t>
      </w:r>
      <w:r w:rsidR="007438DD">
        <w:t>-Commodity-SubObject Codes</w:t>
      </w:r>
      <w:r w:rsidR="00AA5C40">
        <w:t xml:space="preserve"> is </w:t>
      </w:r>
      <w:r w:rsidR="00411C40">
        <w:t>NOT added to the Requisition.  However,</w:t>
      </w:r>
      <w:r w:rsidR="007438DD">
        <w:t xml:space="preserve"> if the item being purchased is funded using a construction account number</w:t>
      </w:r>
      <w:r w:rsidR="00AA5C40">
        <w:t xml:space="preserve"> and</w:t>
      </w:r>
      <w:r w:rsidR="00411C40">
        <w:t>/or is</w:t>
      </w:r>
      <w:r w:rsidR="00AA5C40">
        <w:t xml:space="preserve"> “triggering” a Special Approval Stop, such as the </w:t>
      </w:r>
      <w:r w:rsidR="00AA5C40" w:rsidRPr="00411C40">
        <w:rPr>
          <w:i/>
        </w:rPr>
        <w:t xml:space="preserve">Tracker </w:t>
      </w:r>
      <w:r w:rsidR="00411C40" w:rsidRPr="00411C40">
        <w:rPr>
          <w:i/>
        </w:rPr>
        <w:t xml:space="preserve">Special </w:t>
      </w:r>
      <w:r w:rsidR="00AA5C40" w:rsidRPr="00411C40">
        <w:rPr>
          <w:i/>
        </w:rPr>
        <w:t>Approval</w:t>
      </w:r>
      <w:r w:rsidR="00AA5C40">
        <w:t xml:space="preserve"> </w:t>
      </w:r>
      <w:r w:rsidR="00411C40">
        <w:t>s</w:t>
      </w:r>
      <w:r w:rsidR="00AA5C40">
        <w:t>top</w:t>
      </w:r>
      <w:r w:rsidR="00411C40">
        <w:t xml:space="preserve"> a UNSPSC-Commodity-</w:t>
      </w:r>
      <w:proofErr w:type="spellStart"/>
      <w:r w:rsidR="00411C40">
        <w:t>SubObject</w:t>
      </w:r>
      <w:proofErr w:type="spellEnd"/>
      <w:r w:rsidR="00411C40">
        <w:t xml:space="preserve"> MUST be added</w:t>
      </w:r>
      <w:r>
        <w:t xml:space="preserve"> by the requisitioner</w:t>
      </w:r>
      <w:r w:rsidR="00411C40">
        <w:t>, before clicking on Place Order.</w:t>
      </w:r>
    </w:p>
    <w:p w14:paraId="16B9519E" w14:textId="77777777" w:rsidR="005E37DB" w:rsidRDefault="005E37DB" w:rsidP="008300BE">
      <w:pPr>
        <w:spacing w:after="0" w:line="240" w:lineRule="auto"/>
      </w:pPr>
    </w:p>
    <w:p w14:paraId="5F2F5796" w14:textId="4E15D917" w:rsidR="005E37DB" w:rsidRPr="005D6152" w:rsidRDefault="005E37DB" w:rsidP="005E37DB">
      <w:r>
        <w:rPr>
          <w:b/>
        </w:rPr>
        <w:t xml:space="preserve">Examples of when a </w:t>
      </w:r>
      <w:r w:rsidRPr="00411C40">
        <w:rPr>
          <w:b/>
        </w:rPr>
        <w:t>UNSPSC-Commodity-</w:t>
      </w:r>
      <w:proofErr w:type="spellStart"/>
      <w:r w:rsidRPr="00411C40">
        <w:rPr>
          <w:b/>
        </w:rPr>
        <w:t>SubObject</w:t>
      </w:r>
      <w:proofErr w:type="spellEnd"/>
      <w:r w:rsidRPr="00411C40">
        <w:rPr>
          <w:b/>
        </w:rPr>
        <w:t xml:space="preserve"> Code</w:t>
      </w:r>
      <w:r>
        <w:rPr>
          <w:b/>
        </w:rPr>
        <w:t xml:space="preserve">  MUST be input by the requisitioner</w:t>
      </w:r>
      <w:r w:rsidRPr="00411C40">
        <w:rPr>
          <w:b/>
        </w:rPr>
        <w:t>:</w:t>
      </w:r>
      <w:r>
        <w:t xml:space="preserve">   If the Requisition has a corresponding Tracker Ticket, the user MUST add one of the following UNSPSC Codes to the Requisition:</w:t>
      </w:r>
    </w:p>
    <w:p w14:paraId="36400ECD" w14:textId="77777777" w:rsidR="005E37DB" w:rsidRPr="00A20111" w:rsidRDefault="005E37DB" w:rsidP="005E37DB">
      <w:pPr>
        <w:pStyle w:val="ListParagraph"/>
        <w:widowControl w:val="0"/>
        <w:numPr>
          <w:ilvl w:val="0"/>
          <w:numId w:val="37"/>
        </w:numPr>
        <w:tabs>
          <w:tab w:val="left" w:pos="684"/>
        </w:tabs>
        <w:autoSpaceDE w:val="0"/>
        <w:autoSpaceDN w:val="0"/>
        <w:spacing w:after="0" w:line="240" w:lineRule="auto"/>
        <w:contextualSpacing w:val="0"/>
        <w:rPr>
          <w:rFonts w:cstheme="minorHAnsi"/>
          <w:spacing w:val="15"/>
        </w:rPr>
      </w:pPr>
      <w:r>
        <w:rPr>
          <w:rFonts w:cstheme="minorHAnsi"/>
        </w:rPr>
        <w:t xml:space="preserve">Use UNSPSC Code </w:t>
      </w:r>
      <w:r w:rsidRPr="00A20111">
        <w:rPr>
          <w:rFonts w:cstheme="minorHAnsi"/>
          <w:b/>
          <w:color w:val="FF0000"/>
          <w:w w:val="105"/>
        </w:rPr>
        <w:t>43211507-7530200</w:t>
      </w:r>
      <w:r>
        <w:rPr>
          <w:rFonts w:cstheme="minorHAnsi"/>
          <w:b/>
          <w:color w:val="FF0000"/>
          <w:w w:val="105"/>
        </w:rPr>
        <w:t xml:space="preserve"> </w:t>
      </w:r>
      <w:r>
        <w:rPr>
          <w:rFonts w:cstheme="minorHAnsi"/>
        </w:rPr>
        <w:t>w</w:t>
      </w:r>
      <w:r w:rsidRPr="00A20111">
        <w:rPr>
          <w:rFonts w:cstheme="minorHAnsi"/>
        </w:rPr>
        <w:t>hen</w:t>
      </w:r>
      <w:r w:rsidRPr="00A20111">
        <w:rPr>
          <w:rFonts w:cstheme="minorHAnsi"/>
          <w:spacing w:val="8"/>
        </w:rPr>
        <w:t xml:space="preserve"> </w:t>
      </w:r>
      <w:r w:rsidRPr="00A20111">
        <w:rPr>
          <w:rFonts w:cstheme="minorHAnsi"/>
        </w:rPr>
        <w:t>purchasing</w:t>
      </w:r>
      <w:r w:rsidRPr="00A20111">
        <w:rPr>
          <w:rFonts w:cstheme="minorHAnsi"/>
          <w:spacing w:val="10"/>
        </w:rPr>
        <w:t xml:space="preserve"> </w:t>
      </w:r>
      <w:r w:rsidRPr="00A20111">
        <w:rPr>
          <w:rFonts w:cstheme="minorHAnsi"/>
        </w:rPr>
        <w:t>items</w:t>
      </w:r>
      <w:r w:rsidRPr="00A20111">
        <w:rPr>
          <w:rFonts w:cstheme="minorHAnsi"/>
          <w:spacing w:val="6"/>
        </w:rPr>
        <w:t xml:space="preserve"> </w:t>
      </w:r>
      <w:r w:rsidRPr="00A20111">
        <w:rPr>
          <w:rFonts w:cstheme="minorHAnsi"/>
        </w:rPr>
        <w:t>that</w:t>
      </w:r>
      <w:r w:rsidRPr="00A20111">
        <w:rPr>
          <w:rFonts w:cstheme="minorHAnsi"/>
          <w:spacing w:val="14"/>
        </w:rPr>
        <w:t xml:space="preserve"> </w:t>
      </w:r>
      <w:r w:rsidRPr="00A20111">
        <w:rPr>
          <w:rFonts w:cstheme="minorHAnsi"/>
        </w:rPr>
        <w:t>are</w:t>
      </w:r>
      <w:r w:rsidRPr="00A20111">
        <w:rPr>
          <w:rFonts w:cstheme="minorHAnsi"/>
          <w:spacing w:val="15"/>
        </w:rPr>
        <w:t xml:space="preserve"> </w:t>
      </w:r>
      <w:r w:rsidRPr="00A20111">
        <w:rPr>
          <w:rFonts w:cstheme="minorHAnsi"/>
        </w:rPr>
        <w:t>for</w:t>
      </w:r>
      <w:r w:rsidRPr="00A20111">
        <w:rPr>
          <w:rFonts w:cstheme="minorHAnsi"/>
          <w:spacing w:val="41"/>
        </w:rPr>
        <w:t xml:space="preserve"> </w:t>
      </w:r>
      <w:r w:rsidRPr="00A20111">
        <w:rPr>
          <w:rFonts w:cstheme="minorHAnsi"/>
          <w:b/>
          <w:color w:val="FF0000"/>
        </w:rPr>
        <w:t>ITS</w:t>
      </w:r>
      <w:r w:rsidRPr="00A20111">
        <w:rPr>
          <w:rFonts w:cstheme="minorHAnsi"/>
          <w:b/>
          <w:color w:val="FF0000"/>
          <w:spacing w:val="6"/>
        </w:rPr>
        <w:t xml:space="preserve"> </w:t>
      </w:r>
      <w:r w:rsidRPr="00A20111">
        <w:rPr>
          <w:rFonts w:cstheme="minorHAnsi"/>
          <w:b/>
          <w:color w:val="FF0000"/>
        </w:rPr>
        <w:t>approval</w:t>
      </w:r>
      <w:r w:rsidRPr="00A20111">
        <w:rPr>
          <w:rFonts w:cstheme="minorHAnsi"/>
          <w:b/>
          <w:color w:val="FF0000"/>
          <w:spacing w:val="16"/>
        </w:rPr>
        <w:t xml:space="preserve"> </w:t>
      </w:r>
      <w:r w:rsidRPr="00A20111">
        <w:rPr>
          <w:rFonts w:cstheme="minorHAnsi"/>
          <w:b/>
          <w:color w:val="FF0000"/>
          <w:u w:val="single"/>
        </w:rPr>
        <w:t>only</w:t>
      </w:r>
      <w:r w:rsidRPr="00A20111">
        <w:rPr>
          <w:rFonts w:cstheme="minorHAnsi"/>
          <w:b/>
          <w:color w:val="FF0000"/>
          <w:spacing w:val="4"/>
        </w:rPr>
        <w:t xml:space="preserve"> </w:t>
      </w:r>
      <w:r w:rsidRPr="00A20111">
        <w:rPr>
          <w:rFonts w:cstheme="minorHAnsi"/>
          <w:b/>
        </w:rPr>
        <w:t>(such</w:t>
      </w:r>
      <w:r w:rsidRPr="00A20111">
        <w:rPr>
          <w:rFonts w:cstheme="minorHAnsi"/>
          <w:b/>
          <w:spacing w:val="18"/>
        </w:rPr>
        <w:t xml:space="preserve"> </w:t>
      </w:r>
      <w:r w:rsidRPr="00A20111">
        <w:rPr>
          <w:rFonts w:cstheme="minorHAnsi"/>
          <w:b/>
        </w:rPr>
        <w:t>as</w:t>
      </w:r>
      <w:r w:rsidRPr="00A20111">
        <w:rPr>
          <w:rFonts w:cstheme="minorHAnsi"/>
          <w:b/>
          <w:spacing w:val="12"/>
        </w:rPr>
        <w:t xml:space="preserve"> </w:t>
      </w:r>
      <w:r w:rsidRPr="00A20111">
        <w:rPr>
          <w:rFonts w:cstheme="minorHAnsi"/>
          <w:b/>
        </w:rPr>
        <w:t>hardware)</w:t>
      </w:r>
      <w:r>
        <w:rPr>
          <w:rFonts w:cstheme="minorHAnsi"/>
          <w:b/>
        </w:rPr>
        <w:t xml:space="preserve">. </w:t>
      </w:r>
      <w:r w:rsidRPr="00A20111">
        <w:rPr>
          <w:rFonts w:cstheme="minorHAnsi"/>
          <w:b/>
          <w:spacing w:val="10"/>
          <w:w w:val="105"/>
        </w:rPr>
        <w:t xml:space="preserve"> </w:t>
      </w:r>
      <w:r w:rsidRPr="00A20111">
        <w:rPr>
          <w:rFonts w:cstheme="minorHAnsi"/>
          <w:w w:val="105"/>
        </w:rPr>
        <w:t>This</w:t>
      </w:r>
      <w:r w:rsidRPr="00A20111">
        <w:rPr>
          <w:rFonts w:cstheme="minorHAnsi"/>
          <w:spacing w:val="4"/>
          <w:w w:val="105"/>
        </w:rPr>
        <w:t xml:space="preserve"> </w:t>
      </w:r>
      <w:r w:rsidRPr="00A20111">
        <w:rPr>
          <w:rFonts w:cstheme="minorHAnsi"/>
          <w:w w:val="105"/>
        </w:rPr>
        <w:t>will</w:t>
      </w:r>
      <w:r w:rsidRPr="00A20111">
        <w:rPr>
          <w:rFonts w:cstheme="minorHAnsi"/>
          <w:spacing w:val="-3"/>
          <w:w w:val="105"/>
        </w:rPr>
        <w:t xml:space="preserve"> </w:t>
      </w:r>
      <w:r w:rsidRPr="00A20111">
        <w:rPr>
          <w:rFonts w:cstheme="minorHAnsi"/>
          <w:w w:val="105"/>
        </w:rPr>
        <w:t>route</w:t>
      </w:r>
      <w:r w:rsidRPr="00A20111">
        <w:rPr>
          <w:rFonts w:cstheme="minorHAnsi"/>
          <w:spacing w:val="1"/>
          <w:w w:val="105"/>
        </w:rPr>
        <w:t xml:space="preserve"> </w:t>
      </w:r>
      <w:r w:rsidRPr="00A20111">
        <w:rPr>
          <w:rFonts w:cstheme="minorHAnsi"/>
          <w:w w:val="105"/>
        </w:rPr>
        <w:t>the</w:t>
      </w:r>
      <w:r w:rsidRPr="00A20111">
        <w:rPr>
          <w:rFonts w:cstheme="minorHAnsi"/>
          <w:spacing w:val="6"/>
          <w:w w:val="105"/>
        </w:rPr>
        <w:t xml:space="preserve"> FREDmart R</w:t>
      </w:r>
      <w:r w:rsidRPr="00A20111">
        <w:rPr>
          <w:rFonts w:cstheme="minorHAnsi"/>
          <w:w w:val="105"/>
        </w:rPr>
        <w:t>equisition</w:t>
      </w:r>
      <w:r w:rsidRPr="00A20111">
        <w:rPr>
          <w:rFonts w:cstheme="minorHAnsi"/>
          <w:spacing w:val="13"/>
          <w:w w:val="105"/>
        </w:rPr>
        <w:t xml:space="preserve"> </w:t>
      </w:r>
      <w:r w:rsidRPr="00A20111">
        <w:rPr>
          <w:rFonts w:cstheme="minorHAnsi"/>
          <w:w w:val="105"/>
        </w:rPr>
        <w:t>to</w:t>
      </w:r>
      <w:r w:rsidRPr="00A20111">
        <w:rPr>
          <w:rFonts w:cstheme="minorHAnsi"/>
          <w:spacing w:val="9"/>
          <w:w w:val="105"/>
        </w:rPr>
        <w:t xml:space="preserve"> </w:t>
      </w:r>
      <w:r w:rsidRPr="00A20111">
        <w:rPr>
          <w:rFonts w:cstheme="minorHAnsi"/>
          <w:w w:val="105"/>
        </w:rPr>
        <w:t>ITS</w:t>
      </w:r>
      <w:r w:rsidRPr="00A20111">
        <w:rPr>
          <w:rFonts w:cstheme="minorHAnsi"/>
          <w:spacing w:val="2"/>
          <w:w w:val="105"/>
        </w:rPr>
        <w:t xml:space="preserve"> </w:t>
      </w:r>
      <w:r w:rsidRPr="00A20111">
        <w:rPr>
          <w:rFonts w:cstheme="minorHAnsi"/>
          <w:w w:val="105"/>
        </w:rPr>
        <w:t xml:space="preserve">for </w:t>
      </w:r>
      <w:r w:rsidRPr="00A20111">
        <w:rPr>
          <w:rFonts w:cstheme="minorHAnsi"/>
          <w:spacing w:val="6"/>
          <w:w w:val="105"/>
        </w:rPr>
        <w:t>their</w:t>
      </w:r>
      <w:r w:rsidRPr="00A20111">
        <w:rPr>
          <w:rFonts w:cstheme="minorHAnsi"/>
          <w:spacing w:val="3"/>
          <w:w w:val="105"/>
        </w:rPr>
        <w:t xml:space="preserve"> </w:t>
      </w:r>
      <w:r w:rsidRPr="00A20111">
        <w:rPr>
          <w:rFonts w:cstheme="minorHAnsi"/>
          <w:w w:val="105"/>
        </w:rPr>
        <w:t>approval.</w:t>
      </w:r>
    </w:p>
    <w:p w14:paraId="5284AB3C" w14:textId="77777777" w:rsidR="005E37DB" w:rsidRPr="00A20111" w:rsidRDefault="005E37DB" w:rsidP="005E37DB">
      <w:pPr>
        <w:pStyle w:val="ListParagraph"/>
        <w:widowControl w:val="0"/>
        <w:numPr>
          <w:ilvl w:val="0"/>
          <w:numId w:val="37"/>
        </w:numPr>
        <w:tabs>
          <w:tab w:val="left" w:pos="680"/>
        </w:tabs>
        <w:autoSpaceDE w:val="0"/>
        <w:autoSpaceDN w:val="0"/>
        <w:spacing w:after="0" w:line="240" w:lineRule="auto"/>
        <w:ind w:right="520"/>
        <w:contextualSpacing w:val="0"/>
        <w:rPr>
          <w:rFonts w:cstheme="minorHAnsi"/>
        </w:rPr>
      </w:pPr>
      <w:r>
        <w:rPr>
          <w:rFonts w:cstheme="minorHAnsi"/>
        </w:rPr>
        <w:t xml:space="preserve">Use </w:t>
      </w:r>
      <w:r w:rsidRPr="00A20111">
        <w:rPr>
          <w:rFonts w:cstheme="minorHAnsi"/>
          <w:w w:val="105"/>
        </w:rPr>
        <w:t xml:space="preserve">UNSPSC code </w:t>
      </w:r>
      <w:r w:rsidRPr="00A20111">
        <w:rPr>
          <w:rFonts w:cstheme="minorHAnsi"/>
          <w:b/>
          <w:color w:val="FF0000"/>
          <w:w w:val="105"/>
        </w:rPr>
        <w:t>64131500-1021300</w:t>
      </w:r>
      <w:r>
        <w:rPr>
          <w:rFonts w:cstheme="minorHAnsi"/>
        </w:rPr>
        <w:t xml:space="preserve"> w</w:t>
      </w:r>
      <w:r w:rsidRPr="00A20111">
        <w:rPr>
          <w:rFonts w:cstheme="minorHAnsi"/>
          <w:w w:val="105"/>
        </w:rPr>
        <w:t xml:space="preserve">hen purchasing items that are for </w:t>
      </w:r>
      <w:r w:rsidRPr="00A20111">
        <w:rPr>
          <w:rFonts w:cstheme="minorHAnsi"/>
          <w:b/>
          <w:color w:val="FF0000"/>
          <w:w w:val="105"/>
        </w:rPr>
        <w:t xml:space="preserve">Contract approval </w:t>
      </w:r>
      <w:r w:rsidRPr="00A20111">
        <w:rPr>
          <w:rFonts w:cstheme="minorHAnsi"/>
          <w:b/>
          <w:color w:val="FF0000"/>
          <w:w w:val="105"/>
          <w:u w:val="single"/>
        </w:rPr>
        <w:t>only</w:t>
      </w:r>
      <w:r w:rsidRPr="00A20111">
        <w:rPr>
          <w:rFonts w:cstheme="minorHAnsi"/>
          <w:b/>
          <w:color w:val="FF0000"/>
          <w:w w:val="105"/>
        </w:rPr>
        <w:t xml:space="preserve"> </w:t>
      </w:r>
      <w:r w:rsidRPr="00A20111">
        <w:rPr>
          <w:rFonts w:cstheme="minorHAnsi"/>
          <w:b/>
          <w:w w:val="105"/>
        </w:rPr>
        <w:t>(such as busing services, contractor</w:t>
      </w:r>
      <w:r w:rsidRPr="00A20111">
        <w:rPr>
          <w:rFonts w:cstheme="minorHAnsi"/>
          <w:b/>
          <w:spacing w:val="1"/>
          <w:w w:val="105"/>
        </w:rPr>
        <w:t xml:space="preserve"> </w:t>
      </w:r>
      <w:r w:rsidRPr="00A20111">
        <w:rPr>
          <w:rFonts w:cstheme="minorHAnsi"/>
          <w:b/>
          <w:spacing w:val="-1"/>
          <w:w w:val="105"/>
        </w:rPr>
        <w:t>agreements, rental agreements)</w:t>
      </w:r>
      <w:r>
        <w:rPr>
          <w:rFonts w:cstheme="minorHAnsi"/>
          <w:b/>
          <w:spacing w:val="-1"/>
          <w:w w:val="105"/>
        </w:rPr>
        <w:t xml:space="preserve">.  </w:t>
      </w:r>
      <w:r w:rsidRPr="00A20111">
        <w:rPr>
          <w:rFonts w:cstheme="minorHAnsi"/>
          <w:w w:val="105"/>
        </w:rPr>
        <w:t>This will route the FREDmart Requisition</w:t>
      </w:r>
      <w:r w:rsidRPr="00A20111">
        <w:rPr>
          <w:rFonts w:cstheme="minorHAnsi"/>
          <w:spacing w:val="6"/>
          <w:w w:val="105"/>
        </w:rPr>
        <w:t xml:space="preserve"> </w:t>
      </w:r>
      <w:r w:rsidRPr="00A20111">
        <w:rPr>
          <w:rFonts w:cstheme="minorHAnsi"/>
          <w:w w:val="105"/>
        </w:rPr>
        <w:t>to</w:t>
      </w:r>
      <w:r w:rsidRPr="00A20111">
        <w:rPr>
          <w:rFonts w:cstheme="minorHAnsi"/>
          <w:spacing w:val="4"/>
          <w:w w:val="105"/>
        </w:rPr>
        <w:t xml:space="preserve"> </w:t>
      </w:r>
      <w:r w:rsidRPr="00A20111">
        <w:rPr>
          <w:rFonts w:cstheme="minorHAnsi"/>
          <w:w w:val="105"/>
        </w:rPr>
        <w:t>Contracts</w:t>
      </w:r>
      <w:r w:rsidRPr="00A20111">
        <w:rPr>
          <w:rFonts w:cstheme="minorHAnsi"/>
          <w:spacing w:val="9"/>
          <w:w w:val="105"/>
        </w:rPr>
        <w:t xml:space="preserve"> </w:t>
      </w:r>
      <w:r w:rsidRPr="00A20111">
        <w:rPr>
          <w:rFonts w:cstheme="minorHAnsi"/>
          <w:w w:val="105"/>
        </w:rPr>
        <w:t>for</w:t>
      </w:r>
      <w:r w:rsidRPr="00A20111">
        <w:rPr>
          <w:rFonts w:cstheme="minorHAnsi"/>
          <w:spacing w:val="30"/>
          <w:w w:val="105"/>
        </w:rPr>
        <w:t xml:space="preserve"> </w:t>
      </w:r>
      <w:r w:rsidRPr="00A20111">
        <w:rPr>
          <w:rFonts w:cstheme="minorHAnsi"/>
          <w:w w:val="105"/>
        </w:rPr>
        <w:t>approval.</w:t>
      </w:r>
    </w:p>
    <w:p w14:paraId="46A9F1B1" w14:textId="37362371" w:rsidR="005E37DB" w:rsidRPr="005E37DB" w:rsidRDefault="005E37DB" w:rsidP="005E37DB">
      <w:pPr>
        <w:pStyle w:val="ListParagraph"/>
        <w:widowControl w:val="0"/>
        <w:numPr>
          <w:ilvl w:val="0"/>
          <w:numId w:val="37"/>
        </w:numPr>
        <w:tabs>
          <w:tab w:val="left" w:pos="684"/>
        </w:tabs>
        <w:autoSpaceDE w:val="0"/>
        <w:autoSpaceDN w:val="0"/>
        <w:spacing w:after="0" w:line="240" w:lineRule="auto"/>
        <w:ind w:right="305"/>
        <w:contextualSpacing w:val="0"/>
        <w:jc w:val="both"/>
        <w:rPr>
          <w:rFonts w:cstheme="minorHAnsi"/>
        </w:rPr>
      </w:pPr>
      <w:r>
        <w:rPr>
          <w:rFonts w:cstheme="minorHAnsi"/>
          <w:w w:val="105"/>
        </w:rPr>
        <w:t>U</w:t>
      </w:r>
      <w:r w:rsidRPr="00A20111">
        <w:rPr>
          <w:rFonts w:cstheme="minorHAnsi"/>
          <w:w w:val="105"/>
        </w:rPr>
        <w:t xml:space="preserve">se UNSPSC code </w:t>
      </w:r>
      <w:r w:rsidRPr="00A20111">
        <w:rPr>
          <w:rFonts w:cstheme="minorHAnsi"/>
          <w:b/>
          <w:color w:val="FF0000"/>
          <w:w w:val="105"/>
        </w:rPr>
        <w:t>81112200-7753900</w:t>
      </w:r>
      <w:r>
        <w:rPr>
          <w:rFonts w:cstheme="minorHAnsi"/>
          <w:spacing w:val="-1"/>
          <w:w w:val="105"/>
        </w:rPr>
        <w:t xml:space="preserve"> w</w:t>
      </w:r>
      <w:r w:rsidRPr="00A20111">
        <w:rPr>
          <w:rFonts w:cstheme="minorHAnsi"/>
          <w:spacing w:val="-1"/>
          <w:w w:val="105"/>
        </w:rPr>
        <w:t xml:space="preserve">hen </w:t>
      </w:r>
      <w:r w:rsidRPr="00A20111">
        <w:rPr>
          <w:rFonts w:cstheme="minorHAnsi"/>
          <w:w w:val="105"/>
        </w:rPr>
        <w:t xml:space="preserve">purchasing items that require </w:t>
      </w:r>
      <w:r w:rsidRPr="00A20111">
        <w:rPr>
          <w:rFonts w:cstheme="minorHAnsi"/>
          <w:b/>
          <w:color w:val="FF0000"/>
          <w:w w:val="105"/>
        </w:rPr>
        <w:t xml:space="preserve">ITS, ISO, EIT, </w:t>
      </w:r>
      <w:r w:rsidRPr="00A20111">
        <w:rPr>
          <w:rFonts w:cstheme="minorHAnsi"/>
          <w:b/>
          <w:color w:val="FF0000"/>
          <w:w w:val="105"/>
          <w:u w:val="single"/>
        </w:rPr>
        <w:t>and</w:t>
      </w:r>
      <w:r w:rsidRPr="00A20111">
        <w:rPr>
          <w:rFonts w:cstheme="minorHAnsi"/>
          <w:b/>
          <w:color w:val="FF0000"/>
          <w:w w:val="105"/>
        </w:rPr>
        <w:t xml:space="preserve"> Contracts approval </w:t>
      </w:r>
      <w:r w:rsidRPr="00A20111">
        <w:rPr>
          <w:rFonts w:cstheme="minorHAnsi"/>
          <w:b/>
          <w:w w:val="105"/>
        </w:rPr>
        <w:t>(such as new or renewal of software, software as a service, cloud-based software)</w:t>
      </w:r>
      <w:r>
        <w:rPr>
          <w:rFonts w:cstheme="minorHAnsi"/>
          <w:b/>
          <w:w w:val="105"/>
        </w:rPr>
        <w:t xml:space="preserve">.  </w:t>
      </w:r>
      <w:r w:rsidRPr="00A20111">
        <w:rPr>
          <w:rFonts w:cstheme="minorHAnsi"/>
          <w:w w:val="105"/>
        </w:rPr>
        <w:t xml:space="preserve">This will </w:t>
      </w:r>
      <w:r w:rsidRPr="00A20111">
        <w:rPr>
          <w:rFonts w:cstheme="minorHAnsi"/>
          <w:spacing w:val="-53"/>
          <w:w w:val="105"/>
        </w:rPr>
        <w:t xml:space="preserve"> </w:t>
      </w:r>
      <w:r w:rsidRPr="00A20111">
        <w:rPr>
          <w:rFonts w:cstheme="minorHAnsi"/>
          <w:w w:val="105"/>
        </w:rPr>
        <w:t>route the FREDmart requisition</w:t>
      </w:r>
      <w:r w:rsidRPr="00A20111">
        <w:rPr>
          <w:rFonts w:cstheme="minorHAnsi"/>
          <w:spacing w:val="11"/>
          <w:w w:val="105"/>
        </w:rPr>
        <w:t xml:space="preserve"> </w:t>
      </w:r>
      <w:r w:rsidRPr="00A20111">
        <w:rPr>
          <w:rFonts w:cstheme="minorHAnsi"/>
          <w:w w:val="105"/>
        </w:rPr>
        <w:t>to</w:t>
      </w:r>
      <w:r w:rsidRPr="00A20111">
        <w:rPr>
          <w:rFonts w:cstheme="minorHAnsi"/>
          <w:spacing w:val="15"/>
          <w:w w:val="105"/>
        </w:rPr>
        <w:t xml:space="preserve"> </w:t>
      </w:r>
      <w:r w:rsidRPr="00A20111">
        <w:rPr>
          <w:rFonts w:cstheme="minorHAnsi"/>
          <w:w w:val="105"/>
        </w:rPr>
        <w:t xml:space="preserve">ITS </w:t>
      </w:r>
      <w:r w:rsidRPr="00EA611B">
        <w:rPr>
          <w:rFonts w:cstheme="minorHAnsi"/>
          <w:w w:val="105"/>
          <w:u w:val="single"/>
        </w:rPr>
        <w:t>and</w:t>
      </w:r>
      <w:r w:rsidRPr="00A20111">
        <w:rPr>
          <w:rFonts w:cstheme="minorHAnsi"/>
          <w:w w:val="105"/>
        </w:rPr>
        <w:t xml:space="preserve"> Contracts for approval.</w:t>
      </w:r>
    </w:p>
    <w:p w14:paraId="32FA88F5" w14:textId="773FB948" w:rsidR="005E37DB" w:rsidRPr="005E37DB" w:rsidRDefault="005E37DB" w:rsidP="005E37DB">
      <w:pPr>
        <w:pStyle w:val="ListParagraph"/>
        <w:widowControl w:val="0"/>
        <w:numPr>
          <w:ilvl w:val="1"/>
          <w:numId w:val="37"/>
        </w:numPr>
        <w:tabs>
          <w:tab w:val="left" w:pos="684"/>
        </w:tabs>
        <w:autoSpaceDE w:val="0"/>
        <w:autoSpaceDN w:val="0"/>
        <w:spacing w:after="0" w:line="240" w:lineRule="auto"/>
        <w:ind w:right="305"/>
        <w:contextualSpacing w:val="0"/>
        <w:jc w:val="both"/>
        <w:rPr>
          <w:rFonts w:cstheme="minorHAnsi"/>
        </w:rPr>
      </w:pPr>
      <w:r>
        <w:t xml:space="preserve">Please review the guideline titled </w:t>
      </w:r>
      <w:r w:rsidRPr="003943B0">
        <w:rPr>
          <w:i/>
        </w:rPr>
        <w:t>Tying FREDmart and Tracker Together</w:t>
      </w:r>
      <w:r>
        <w:t xml:space="preserve"> for more detailed information about the Tracker Special Approval Stop.</w:t>
      </w:r>
    </w:p>
    <w:p w14:paraId="00A9E56D" w14:textId="56601725" w:rsidR="005E37DB" w:rsidRPr="005E37DB" w:rsidRDefault="005E37DB" w:rsidP="005E37DB">
      <w:pPr>
        <w:pStyle w:val="ListParagraph"/>
        <w:widowControl w:val="0"/>
        <w:numPr>
          <w:ilvl w:val="0"/>
          <w:numId w:val="37"/>
        </w:numPr>
        <w:tabs>
          <w:tab w:val="left" w:pos="684"/>
        </w:tabs>
        <w:autoSpaceDE w:val="0"/>
        <w:autoSpaceDN w:val="0"/>
        <w:spacing w:after="0" w:line="240" w:lineRule="auto"/>
        <w:ind w:right="305"/>
        <w:contextualSpacing w:val="0"/>
        <w:jc w:val="both"/>
        <w:rPr>
          <w:rFonts w:cstheme="minorHAnsi"/>
        </w:rPr>
      </w:pPr>
      <w:r>
        <w:t xml:space="preserve">If the Requisition is using a construction account number as its “funding source,” a construction </w:t>
      </w:r>
      <w:proofErr w:type="spellStart"/>
      <w:r>
        <w:t>SubObject</w:t>
      </w:r>
      <w:proofErr w:type="spellEnd"/>
      <w:r>
        <w:t xml:space="preserve"> </w:t>
      </w:r>
      <w:r w:rsidR="001E685C">
        <w:t>c</w:t>
      </w:r>
      <w:r>
        <w:t>ode</w:t>
      </w:r>
      <w:r w:rsidR="001E685C">
        <w:t xml:space="preserve"> </w:t>
      </w:r>
      <w:r w:rsidR="001E685C" w:rsidRPr="00956283">
        <w:rPr>
          <w:color w:val="FF0000"/>
        </w:rPr>
        <w:t>575300 through 576990</w:t>
      </w:r>
      <w:r w:rsidR="001E685C">
        <w:t>,</w:t>
      </w:r>
      <w:r>
        <w:t xml:space="preserve"> MUST be added to the Requisition.</w:t>
      </w:r>
    </w:p>
    <w:p w14:paraId="12DAB768" w14:textId="77777777" w:rsidR="005E37DB" w:rsidRDefault="00411C40" w:rsidP="008300BE">
      <w:pPr>
        <w:spacing w:after="0" w:line="240" w:lineRule="auto"/>
      </w:pPr>
      <w:r>
        <w:t xml:space="preserve"> </w:t>
      </w:r>
      <w:r w:rsidR="007438DD">
        <w:t xml:space="preserve">  </w:t>
      </w:r>
      <w:r w:rsidR="00AA5C40">
        <w:t xml:space="preserve"> </w:t>
      </w:r>
    </w:p>
    <w:p w14:paraId="4CE0F467" w14:textId="668AF12E" w:rsidR="00415D22" w:rsidRPr="000114D9" w:rsidRDefault="00415D22" w:rsidP="008300BE">
      <w:pPr>
        <w:spacing w:after="0" w:line="240" w:lineRule="auto"/>
        <w:rPr>
          <w:b/>
          <w:color w:val="FF0000"/>
          <w:sz w:val="28"/>
          <w:szCs w:val="28"/>
        </w:rPr>
      </w:pPr>
      <w:r w:rsidRPr="000114D9">
        <w:rPr>
          <w:b/>
          <w:color w:val="FF0000"/>
          <w:sz w:val="28"/>
          <w:szCs w:val="28"/>
        </w:rPr>
        <w:t xml:space="preserve">A supplemental list of the most commonly used </w:t>
      </w:r>
      <w:r w:rsidR="00AA5C40">
        <w:rPr>
          <w:b/>
          <w:color w:val="FF0000"/>
          <w:sz w:val="28"/>
          <w:szCs w:val="28"/>
        </w:rPr>
        <w:t>UNSPSC</w:t>
      </w:r>
      <w:r w:rsidRPr="000114D9">
        <w:rPr>
          <w:b/>
          <w:color w:val="FF0000"/>
          <w:sz w:val="28"/>
          <w:szCs w:val="28"/>
        </w:rPr>
        <w:t>-Commodity-SubObject Codes can be found on the FREDmart Help web page.</w:t>
      </w:r>
      <w:r w:rsidR="00FA4BC2" w:rsidRPr="000114D9">
        <w:rPr>
          <w:b/>
          <w:color w:val="FF0000"/>
          <w:sz w:val="28"/>
          <w:szCs w:val="28"/>
        </w:rPr>
        <w:t xml:space="preserve">  </w:t>
      </w:r>
    </w:p>
    <w:p w14:paraId="78CE730A" w14:textId="23204377" w:rsidR="00403071" w:rsidRDefault="00403071" w:rsidP="008300BE">
      <w:pPr>
        <w:spacing w:after="0" w:line="240" w:lineRule="auto"/>
      </w:pPr>
    </w:p>
    <w:p w14:paraId="27C8F763" w14:textId="4701A0D3" w:rsidR="00403071" w:rsidRDefault="00403071" w:rsidP="008300BE">
      <w:pPr>
        <w:spacing w:after="0" w:line="240" w:lineRule="auto"/>
      </w:pPr>
      <w:r>
        <w:t xml:space="preserve">The </w:t>
      </w:r>
      <w:r w:rsidR="00AA5C40">
        <w:t>UNSPSC</w:t>
      </w:r>
      <w:r>
        <w:t>-Commodity-SubObject Code is a combination of three separate and distinct codes, each having a unique purpose, but at the same time linked together to gather information about products purchased.  The breakdown of the codes is as follows:</w:t>
      </w:r>
    </w:p>
    <w:p w14:paraId="07FA6B56" w14:textId="586F0160" w:rsidR="00403071" w:rsidRDefault="00403071" w:rsidP="00403071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UNPSC Code – </w:t>
      </w:r>
      <w:r w:rsidRPr="00403071">
        <w:rPr>
          <w:color w:val="FF0000"/>
        </w:rPr>
        <w:t>XXXXXXXX</w:t>
      </w:r>
      <w:r>
        <w:t>-XXXXXXX-XXXXXX</w:t>
      </w:r>
    </w:p>
    <w:p w14:paraId="3594B7FC" w14:textId="41638038" w:rsidR="00FA4BC2" w:rsidRDefault="00FA4BC2" w:rsidP="00FA4BC2">
      <w:pPr>
        <w:pStyle w:val="ListParagraph"/>
        <w:numPr>
          <w:ilvl w:val="1"/>
          <w:numId w:val="36"/>
        </w:numPr>
        <w:spacing w:after="0" w:line="240" w:lineRule="auto"/>
      </w:pPr>
      <w:r>
        <w:t>This code must be selected BEFORE the SubObject Code is selected.</w:t>
      </w:r>
    </w:p>
    <w:p w14:paraId="10BF033D" w14:textId="2B633A35" w:rsidR="00403071" w:rsidRDefault="00403071" w:rsidP="00403071">
      <w:pPr>
        <w:pStyle w:val="ListParagraph"/>
        <w:numPr>
          <w:ilvl w:val="0"/>
          <w:numId w:val="36"/>
        </w:numPr>
        <w:spacing w:after="0" w:line="240" w:lineRule="auto"/>
      </w:pPr>
      <w:r>
        <w:t>Commodity Code – XXXXXXX-</w:t>
      </w:r>
      <w:r w:rsidRPr="00403071">
        <w:rPr>
          <w:color w:val="FF0000"/>
        </w:rPr>
        <w:t>XXXXXXX</w:t>
      </w:r>
      <w:r>
        <w:t>-XXXXXX</w:t>
      </w:r>
    </w:p>
    <w:p w14:paraId="18BCD574" w14:textId="213AA921" w:rsidR="00403071" w:rsidRDefault="00403071" w:rsidP="00403071">
      <w:pPr>
        <w:pStyle w:val="ListParagraph"/>
        <w:numPr>
          <w:ilvl w:val="0"/>
          <w:numId w:val="36"/>
        </w:numPr>
        <w:spacing w:after="0" w:line="240" w:lineRule="auto"/>
      </w:pPr>
      <w:r>
        <w:t>SubObject Code – XXXXXXXX-XXXXXXX-</w:t>
      </w:r>
      <w:r w:rsidRPr="00403071">
        <w:rPr>
          <w:color w:val="FF0000"/>
        </w:rPr>
        <w:t>XXXXXX</w:t>
      </w:r>
      <w:r>
        <w:t>*</w:t>
      </w:r>
    </w:p>
    <w:p w14:paraId="62772716" w14:textId="371D9299" w:rsidR="00FA4BC2" w:rsidRDefault="00FA4BC2" w:rsidP="00FA4BC2">
      <w:pPr>
        <w:pStyle w:val="ListParagraph"/>
        <w:numPr>
          <w:ilvl w:val="1"/>
          <w:numId w:val="36"/>
        </w:numPr>
        <w:spacing w:after="0" w:line="240" w:lineRule="auto"/>
      </w:pPr>
      <w:r>
        <w:t xml:space="preserve">There can be “many” SubObject Codes to one </w:t>
      </w:r>
      <w:r w:rsidR="00AA5C40">
        <w:t>UNSPSC</w:t>
      </w:r>
      <w:r>
        <w:t xml:space="preserve"> Code, so th</w:t>
      </w:r>
      <w:r w:rsidR="009140EB">
        <w:t>e SubObject C</w:t>
      </w:r>
      <w:r>
        <w:t xml:space="preserve">ode must be selected AFTER the </w:t>
      </w:r>
      <w:r w:rsidR="00AA5C40">
        <w:t>UNSPSC</w:t>
      </w:r>
      <w:r>
        <w:t xml:space="preserve"> Code is selected.</w:t>
      </w:r>
    </w:p>
    <w:p w14:paraId="7DC2257E" w14:textId="1C255514" w:rsidR="00415D22" w:rsidRDefault="00415D22" w:rsidP="008300BE">
      <w:pPr>
        <w:spacing w:after="0" w:line="240" w:lineRule="auto"/>
      </w:pPr>
    </w:p>
    <w:p w14:paraId="57A1B9F9" w14:textId="4C7792A2" w:rsidR="00415D22" w:rsidRDefault="00415D22" w:rsidP="00415D22">
      <w:pPr>
        <w:spacing w:after="0" w:line="240" w:lineRule="auto"/>
      </w:pPr>
      <w:r w:rsidRPr="00415D22">
        <w:rPr>
          <w:b/>
        </w:rPr>
        <w:t xml:space="preserve">What is a </w:t>
      </w:r>
      <w:r w:rsidR="00AA5C40">
        <w:rPr>
          <w:b/>
        </w:rPr>
        <w:t>UNSPSC</w:t>
      </w:r>
      <w:r w:rsidRPr="00415D22">
        <w:rPr>
          <w:b/>
        </w:rPr>
        <w:t xml:space="preserve"> Code?</w:t>
      </w:r>
      <w:r>
        <w:t xml:space="preserve">  </w:t>
      </w:r>
      <w:r w:rsidR="00403071">
        <w:t>They are</w:t>
      </w:r>
      <w:r>
        <w:t xml:space="preserve"> </w:t>
      </w:r>
      <w:r w:rsidRPr="00403071">
        <w:t xml:space="preserve">the </w:t>
      </w:r>
      <w:r w:rsidRPr="00403071">
        <w:rPr>
          <w:bCs/>
        </w:rPr>
        <w:t>United Nations Standard Products and Services Code</w:t>
      </w:r>
      <w:r w:rsidRPr="00403071">
        <w:t xml:space="preserve"> (</w:t>
      </w:r>
      <w:r w:rsidRPr="00403071">
        <w:rPr>
          <w:bCs/>
        </w:rPr>
        <w:t>UNSPSC</w:t>
      </w:r>
      <w:r w:rsidRPr="00403071">
        <w:t>)</w:t>
      </w:r>
      <w:r w:rsidR="00FD5A83">
        <w:t>.  They are a</w:t>
      </w:r>
      <w:r w:rsidRPr="00403071">
        <w:t xml:space="preserve"> taxonomy of products and services for use in eCommerce.  This code is used</w:t>
      </w:r>
      <w:r>
        <w:t xml:space="preserve"> worldwide.</w:t>
      </w:r>
    </w:p>
    <w:p w14:paraId="6B2A22DA" w14:textId="4A87FDFB" w:rsidR="00403071" w:rsidRDefault="00403071" w:rsidP="00415D22">
      <w:pPr>
        <w:spacing w:after="0" w:line="240" w:lineRule="auto"/>
      </w:pPr>
    </w:p>
    <w:p w14:paraId="5E275887" w14:textId="70862724" w:rsidR="00403071" w:rsidRDefault="00403071" w:rsidP="00415D22">
      <w:pPr>
        <w:spacing w:after="0" w:line="240" w:lineRule="auto"/>
        <w:rPr>
          <w:rStyle w:val="hgkelc"/>
          <w:bCs/>
        </w:rPr>
      </w:pPr>
      <w:r w:rsidRPr="00403071">
        <w:rPr>
          <w:b/>
        </w:rPr>
        <w:t>What is a Commodity Code?</w:t>
      </w:r>
      <w:r>
        <w:t xml:space="preserve"> </w:t>
      </w:r>
      <w:r>
        <w:rPr>
          <w:rStyle w:val="hgkelc"/>
        </w:rPr>
        <w:t xml:space="preserve">They are </w:t>
      </w:r>
      <w:r w:rsidRPr="00403071">
        <w:rPr>
          <w:rStyle w:val="hgkelc"/>
          <w:bCs/>
        </w:rPr>
        <w:t>standard classification codes for products and services used to detail where money is spent within a company</w:t>
      </w:r>
      <w:r>
        <w:rPr>
          <w:rStyle w:val="hgkelc"/>
          <w:bCs/>
        </w:rPr>
        <w:t xml:space="preserve">.  </w:t>
      </w:r>
      <w:r w:rsidR="00D607E1">
        <w:rPr>
          <w:rStyle w:val="hgkelc"/>
          <w:bCs/>
        </w:rPr>
        <w:t>This code is used worldwide.</w:t>
      </w:r>
    </w:p>
    <w:p w14:paraId="25CC3040" w14:textId="2563D4BA" w:rsidR="00403071" w:rsidRDefault="00403071" w:rsidP="00415D22">
      <w:pPr>
        <w:spacing w:after="0" w:line="240" w:lineRule="auto"/>
      </w:pPr>
    </w:p>
    <w:p w14:paraId="3807E347" w14:textId="46EDB7EF" w:rsidR="002F43C9" w:rsidRDefault="00D607E1" w:rsidP="00415D22">
      <w:pPr>
        <w:spacing w:after="0" w:line="240" w:lineRule="auto"/>
        <w:rPr>
          <w:rStyle w:val="hgkelc"/>
        </w:rPr>
      </w:pPr>
      <w:r w:rsidRPr="00D607E1">
        <w:rPr>
          <w:b/>
        </w:rPr>
        <w:lastRenderedPageBreak/>
        <w:t>What is a SubObject Code?</w:t>
      </w:r>
      <w:r>
        <w:t xml:space="preserve">  </w:t>
      </w:r>
      <w:r>
        <w:rPr>
          <w:rStyle w:val="hgkelc"/>
        </w:rPr>
        <w:t xml:space="preserve">A </w:t>
      </w:r>
      <w:r w:rsidR="00FB1657">
        <w:rPr>
          <w:rStyle w:val="hgkelc"/>
        </w:rPr>
        <w:t>sub</w:t>
      </w:r>
      <w:r>
        <w:rPr>
          <w:rStyle w:val="hgkelc"/>
        </w:rPr>
        <w:t xml:space="preserve">object </w:t>
      </w:r>
      <w:r w:rsidRPr="00D607E1">
        <w:rPr>
          <w:rStyle w:val="hgkelc"/>
        </w:rPr>
        <w:t xml:space="preserve">is </w:t>
      </w:r>
      <w:r w:rsidRPr="00D607E1">
        <w:rPr>
          <w:rStyle w:val="hgkelc"/>
          <w:bCs/>
        </w:rPr>
        <w:t xml:space="preserve">a </w:t>
      </w:r>
      <w:r w:rsidR="002F43C9">
        <w:rPr>
          <w:rStyle w:val="hgkelc"/>
          <w:bCs/>
        </w:rPr>
        <w:t>4</w:t>
      </w:r>
      <w:r w:rsidRPr="00D607E1">
        <w:rPr>
          <w:rStyle w:val="hgkelc"/>
          <w:bCs/>
        </w:rPr>
        <w:t xml:space="preserve">-digit numeric code that defines the type of a </w:t>
      </w:r>
      <w:r w:rsidR="00E531B9">
        <w:rPr>
          <w:rStyle w:val="hgkelc"/>
          <w:bCs/>
        </w:rPr>
        <w:t>financial</w:t>
      </w:r>
      <w:r w:rsidRPr="00D607E1">
        <w:rPr>
          <w:rStyle w:val="hgkelc"/>
          <w:bCs/>
        </w:rPr>
        <w:t xml:space="preserve"> transaction</w:t>
      </w:r>
      <w:r w:rsidR="00E531B9">
        <w:rPr>
          <w:rStyle w:val="hgkelc"/>
          <w:bCs/>
        </w:rPr>
        <w:t xml:space="preserve"> that</w:t>
      </w:r>
      <w:r w:rsidRPr="00D607E1">
        <w:rPr>
          <w:rStyle w:val="hgkelc"/>
        </w:rPr>
        <w:t xml:space="preserve"> what was purch</w:t>
      </w:r>
      <w:r>
        <w:rPr>
          <w:rStyle w:val="hgkelc"/>
        </w:rPr>
        <w:t xml:space="preserve">ased. Object codes are a critical part of financial accounting and reporting.  This code is used worldwide.  </w:t>
      </w:r>
      <w:r w:rsidR="006D7E2A">
        <w:rPr>
          <w:rStyle w:val="hgkelc"/>
        </w:rPr>
        <w:t>U</w:t>
      </w:r>
      <w:r>
        <w:rPr>
          <w:rStyle w:val="hgkelc"/>
        </w:rPr>
        <w:t>sers may have noticed that this 4-digit code is sometimes displayed as a 6-digit code (depending on the software input requirement).  In Business Intelligence (BI) the SubObject Code is 4-digits</w:t>
      </w:r>
      <w:r w:rsidR="006D7E2A">
        <w:rPr>
          <w:rStyle w:val="hgkelc"/>
        </w:rPr>
        <w:t>, but in Jaggaer the SubObject Code is a 6-digit code.</w:t>
      </w:r>
      <w:r>
        <w:rPr>
          <w:rStyle w:val="hgkelc"/>
        </w:rPr>
        <w:t xml:space="preserve">  Please note, when a 6-digit code is displayed, it is the “standard” 4-digit code with a number “5” added to the beginning and a number “0” added to the end.  Example:  </w:t>
      </w:r>
    </w:p>
    <w:p w14:paraId="1C09A7C7" w14:textId="62CC7888" w:rsidR="002F43C9" w:rsidRDefault="00D607E1" w:rsidP="002F43C9">
      <w:pPr>
        <w:spacing w:after="0" w:line="240" w:lineRule="auto"/>
        <w:ind w:left="2880"/>
        <w:rPr>
          <w:rStyle w:val="hgkelc"/>
        </w:rPr>
      </w:pPr>
      <w:r>
        <w:rPr>
          <w:rStyle w:val="hgkelc"/>
        </w:rPr>
        <w:t>In BI</w:t>
      </w:r>
      <w:r w:rsidR="002F43C9">
        <w:rPr>
          <w:rStyle w:val="hgkelc"/>
        </w:rPr>
        <w:t xml:space="preserve"> – 5602 is “freight” and 5601 is “postage”  </w:t>
      </w:r>
    </w:p>
    <w:p w14:paraId="01E4B65F" w14:textId="5938F5B6" w:rsidR="00403071" w:rsidRPr="00403071" w:rsidRDefault="002F43C9" w:rsidP="002F43C9">
      <w:pPr>
        <w:spacing w:after="0" w:line="240" w:lineRule="auto"/>
        <w:ind w:left="2880"/>
      </w:pPr>
      <w:r>
        <w:rPr>
          <w:rStyle w:val="hgkelc"/>
        </w:rPr>
        <w:t>In Jaggaer -  556020 is “freight” and 556010 is “postage”</w:t>
      </w:r>
      <w:r w:rsidR="00D607E1">
        <w:rPr>
          <w:rStyle w:val="hgkelc"/>
        </w:rPr>
        <w:t xml:space="preserve"> </w:t>
      </w:r>
    </w:p>
    <w:p w14:paraId="5F3D8EF2" w14:textId="77777777" w:rsidR="00415D22" w:rsidRDefault="00415D22" w:rsidP="008300BE">
      <w:pPr>
        <w:spacing w:after="0" w:line="240" w:lineRule="auto"/>
      </w:pPr>
    </w:p>
    <w:p w14:paraId="11B31446" w14:textId="7D0A4CF5" w:rsidR="000114D9" w:rsidRPr="00FA4BC2" w:rsidRDefault="005F79E9" w:rsidP="005F79E9">
      <w:pPr>
        <w:spacing w:after="0" w:line="240" w:lineRule="auto"/>
      </w:pPr>
      <w:r w:rsidRPr="00FA4BC2">
        <w:rPr>
          <w:b/>
          <w:color w:val="FF0000"/>
          <w:sz w:val="28"/>
          <w:szCs w:val="28"/>
        </w:rPr>
        <w:t>Shopping Tip:</w:t>
      </w:r>
      <w:r>
        <w:t xml:space="preserve">  </w:t>
      </w:r>
      <w:r w:rsidRPr="00FA4BC2">
        <w:t>Users will notice there a</w:t>
      </w:r>
      <w:r>
        <w:t>re</w:t>
      </w:r>
      <w:r w:rsidRPr="00FA4BC2">
        <w:t xml:space="preserve"> times w</w:t>
      </w:r>
      <w:r>
        <w:t>hen</w:t>
      </w:r>
      <w:r w:rsidRPr="00FA4BC2">
        <w:t xml:space="preserve"> the </w:t>
      </w:r>
      <w:r w:rsidR="00AA5C40">
        <w:t>UNSPSC</w:t>
      </w:r>
      <w:r w:rsidRPr="00FA4BC2">
        <w:t xml:space="preserve">-Commodity-SubObject Code is ONE field and when the </w:t>
      </w:r>
      <w:r w:rsidR="00AA5C40">
        <w:t>UNSPSC</w:t>
      </w:r>
      <w:r w:rsidRPr="00FA4BC2">
        <w:t xml:space="preserve">-Commodity Code is a separate field from the SubObject Code.  The reasoning behind that is due to the fact that there can be </w:t>
      </w:r>
      <w:r>
        <w:t>more than ONE</w:t>
      </w:r>
      <w:r w:rsidRPr="00FA4BC2">
        <w:t xml:space="preserve"> SubObject Code linked to </w:t>
      </w:r>
      <w:r>
        <w:t>a</w:t>
      </w:r>
      <w:r w:rsidRPr="00FA4BC2">
        <w:t xml:space="preserve"> </w:t>
      </w:r>
      <w:r w:rsidR="00AA5C40">
        <w:t>UNSPSC</w:t>
      </w:r>
      <w:r w:rsidRPr="00FA4BC2">
        <w:t xml:space="preserve"> Code.</w:t>
      </w:r>
      <w:r w:rsidR="000114D9">
        <w:t xml:space="preserve">  When the three codes are 1 field, the drop</w:t>
      </w:r>
      <w:r w:rsidR="003E1ABF">
        <w:t>-</w:t>
      </w:r>
      <w:r w:rsidR="000114D9">
        <w:t>down arrow will populate with the most commonly used “supply” SubObject Code.  When the three codes are broken into 2 fields</w:t>
      </w:r>
      <w:r w:rsidR="003E1ABF">
        <w:t xml:space="preserve">, the SubObject Code drop-down arrow will provide a list of </w:t>
      </w:r>
      <w:r w:rsidR="00956283">
        <w:t xml:space="preserve">all the </w:t>
      </w:r>
      <w:proofErr w:type="spellStart"/>
      <w:r w:rsidR="00956283">
        <w:t>SubObject</w:t>
      </w:r>
      <w:proofErr w:type="spellEnd"/>
      <w:r w:rsidR="00956283">
        <w:t xml:space="preserve"> C</w:t>
      </w:r>
      <w:r w:rsidR="003E1ABF">
        <w:t xml:space="preserve">odes that are linked to the </w:t>
      </w:r>
      <w:r w:rsidR="00AA5C40">
        <w:t>UNSPSC</w:t>
      </w:r>
      <w:r w:rsidR="003E1ABF">
        <w:t xml:space="preserve"> Code.</w:t>
      </w:r>
    </w:p>
    <w:p w14:paraId="14C42F4D" w14:textId="77777777" w:rsidR="005F79E9" w:rsidRDefault="005F79E9" w:rsidP="008300BE">
      <w:pPr>
        <w:spacing w:after="0" w:line="240" w:lineRule="auto"/>
      </w:pPr>
    </w:p>
    <w:p w14:paraId="0FBD64C4" w14:textId="02414947" w:rsidR="008300BE" w:rsidRDefault="00AA5C40" w:rsidP="008300BE">
      <w:pPr>
        <w:spacing w:after="0" w:line="240" w:lineRule="auto"/>
      </w:pPr>
      <w:r>
        <w:t>UNSPSC</w:t>
      </w:r>
      <w:r w:rsidR="00415D22">
        <w:t>-Commodity-SubObject Codes, just like accounts numbers,</w:t>
      </w:r>
      <w:r w:rsidR="008300BE">
        <w:t xml:space="preserve"> can be added at the “Header” or on each “</w:t>
      </w:r>
      <w:r w:rsidR="00914D5B">
        <w:t>Item/</w:t>
      </w:r>
      <w:r w:rsidR="008300BE">
        <w:t xml:space="preserve">Line” in a Requisition.  </w:t>
      </w:r>
      <w:r w:rsidR="00415D22" w:rsidRPr="002F43C9">
        <w:rPr>
          <w:b/>
          <w:sz w:val="28"/>
          <w:szCs w:val="28"/>
        </w:rPr>
        <w:t xml:space="preserve">There can only be ONE </w:t>
      </w:r>
      <w:r>
        <w:rPr>
          <w:b/>
          <w:sz w:val="28"/>
          <w:szCs w:val="28"/>
        </w:rPr>
        <w:t>UNSPSC</w:t>
      </w:r>
      <w:r w:rsidR="00415D22" w:rsidRPr="002F43C9">
        <w:rPr>
          <w:b/>
          <w:sz w:val="28"/>
          <w:szCs w:val="28"/>
        </w:rPr>
        <w:t>-Commodity-SubObject Code per Item.</w:t>
      </w:r>
      <w:r w:rsidR="00415D22">
        <w:t xml:space="preserve">  </w:t>
      </w:r>
      <w:r w:rsidR="0065116F">
        <w:t xml:space="preserve">Adding </w:t>
      </w:r>
      <w:r w:rsidR="00415D22">
        <w:t xml:space="preserve">the </w:t>
      </w:r>
      <w:r>
        <w:t>UNSPSC</w:t>
      </w:r>
      <w:r w:rsidR="00415D22">
        <w:t>-Commodity-SubObject Code</w:t>
      </w:r>
      <w:r w:rsidR="0065116F">
        <w:t xml:space="preserve"> to the “Header” or the “</w:t>
      </w:r>
      <w:r w:rsidR="00914D5B">
        <w:t>Item/</w:t>
      </w:r>
      <w:r w:rsidR="0065116F">
        <w:t>Line</w:t>
      </w:r>
      <w:r w:rsidR="00E71A81">
        <w:t>(s)</w:t>
      </w:r>
      <w:r w:rsidR="0065116F">
        <w:t>,”</w:t>
      </w:r>
      <w:r w:rsidR="00E71A81">
        <w:t xml:space="preserve"> </w:t>
      </w:r>
      <w:r w:rsidR="008300BE">
        <w:t xml:space="preserve"> plays a </w:t>
      </w:r>
      <w:r w:rsidR="008300BE" w:rsidRPr="00E71A81">
        <w:rPr>
          <w:b/>
          <w:color w:val="FF0000"/>
          <w:u w:val="single"/>
        </w:rPr>
        <w:t>critical</w:t>
      </w:r>
      <w:r w:rsidR="008300BE" w:rsidRPr="00E71A81">
        <w:rPr>
          <w:color w:val="FF0000"/>
        </w:rPr>
        <w:t xml:space="preserve"> </w:t>
      </w:r>
      <w:r w:rsidR="008300BE">
        <w:t xml:space="preserve">role in the ability to </w:t>
      </w:r>
      <w:r w:rsidR="00E71A81">
        <w:t>do Change Orders on the</w:t>
      </w:r>
      <w:r w:rsidR="008300BE">
        <w:t xml:space="preserve"> purchase order.  Requisitioners should always take into consideration the longevity of the purchase order and the possibility of fu</w:t>
      </w:r>
      <w:r w:rsidR="00956283">
        <w:t>ture</w:t>
      </w:r>
      <w:r w:rsidR="008300BE">
        <w:t xml:space="preserve"> changes when deciding whether to add the account number to the “Header” or to the “</w:t>
      </w:r>
      <w:r w:rsidR="00914D5B">
        <w:t>Item/</w:t>
      </w:r>
      <w:r w:rsidR="008300BE">
        <w:t>Line</w:t>
      </w:r>
      <w:r w:rsidR="00E71A81">
        <w:t>(s)</w:t>
      </w:r>
      <w:r w:rsidR="008300BE">
        <w:t>.”</w:t>
      </w:r>
    </w:p>
    <w:p w14:paraId="3F88BBC0" w14:textId="77777777" w:rsidR="00415D22" w:rsidRDefault="00415D22" w:rsidP="008300BE">
      <w:pPr>
        <w:spacing w:after="0" w:line="240" w:lineRule="auto"/>
        <w:rPr>
          <w:b/>
          <w:sz w:val="28"/>
          <w:szCs w:val="28"/>
        </w:rPr>
      </w:pPr>
    </w:p>
    <w:p w14:paraId="03BCA636" w14:textId="09C946E2" w:rsidR="008300BE" w:rsidRDefault="008300BE" w:rsidP="008300BE">
      <w:pPr>
        <w:spacing w:after="0" w:line="240" w:lineRule="auto"/>
      </w:pPr>
      <w:r w:rsidRPr="00C17678">
        <w:rPr>
          <w:b/>
          <w:sz w:val="28"/>
          <w:szCs w:val="28"/>
        </w:rPr>
        <w:t xml:space="preserve">Adding the </w:t>
      </w:r>
      <w:r w:rsidR="00AA5C40">
        <w:rPr>
          <w:b/>
          <w:sz w:val="28"/>
          <w:szCs w:val="28"/>
        </w:rPr>
        <w:t>UNSPSC</w:t>
      </w:r>
      <w:r w:rsidR="00415D22">
        <w:rPr>
          <w:b/>
          <w:sz w:val="28"/>
          <w:szCs w:val="28"/>
        </w:rPr>
        <w:t>-Commodity-SubObject Codes</w:t>
      </w:r>
      <w:r w:rsidRPr="00C17678">
        <w:rPr>
          <w:b/>
          <w:sz w:val="28"/>
          <w:szCs w:val="28"/>
        </w:rPr>
        <w:t xml:space="preserve"> to the “</w:t>
      </w:r>
      <w:r w:rsidR="00914D5B" w:rsidRPr="00C17678">
        <w:rPr>
          <w:b/>
          <w:sz w:val="28"/>
          <w:szCs w:val="28"/>
        </w:rPr>
        <w:t>Item/</w:t>
      </w:r>
      <w:r w:rsidRPr="00C17678">
        <w:rPr>
          <w:b/>
          <w:sz w:val="28"/>
          <w:szCs w:val="28"/>
        </w:rPr>
        <w:t>Line”</w:t>
      </w:r>
      <w:r w:rsidRPr="00C17678">
        <w:rPr>
          <w:sz w:val="28"/>
          <w:szCs w:val="28"/>
        </w:rPr>
        <w:t xml:space="preserve"> </w:t>
      </w:r>
      <w:r w:rsidRPr="00C17678">
        <w:rPr>
          <w:b/>
          <w:color w:val="FF0000"/>
          <w:sz w:val="28"/>
          <w:szCs w:val="28"/>
        </w:rPr>
        <w:t xml:space="preserve">is always the </w:t>
      </w:r>
      <w:r w:rsidRPr="00C17678">
        <w:rPr>
          <w:b/>
          <w:color w:val="FF0000"/>
          <w:sz w:val="28"/>
          <w:szCs w:val="28"/>
          <w:u w:val="single"/>
        </w:rPr>
        <w:t>best</w:t>
      </w:r>
      <w:r w:rsidRPr="00C17678">
        <w:rPr>
          <w:b/>
          <w:color w:val="FF0000"/>
          <w:sz w:val="28"/>
          <w:szCs w:val="28"/>
        </w:rPr>
        <w:t xml:space="preserve"> option</w:t>
      </w:r>
      <w:r w:rsidRPr="00D0048F">
        <w:rPr>
          <w:sz w:val="24"/>
          <w:szCs w:val="24"/>
        </w:rPr>
        <w:t>,</w:t>
      </w:r>
      <w:r>
        <w:t xml:space="preserve"> especially when the Requisition:</w:t>
      </w:r>
    </w:p>
    <w:p w14:paraId="77412AC6" w14:textId="77777777" w:rsidR="008300BE" w:rsidRDefault="008300BE" w:rsidP="008300BE">
      <w:pPr>
        <w:pStyle w:val="ListParagraph"/>
        <w:numPr>
          <w:ilvl w:val="0"/>
          <w:numId w:val="34"/>
        </w:numPr>
        <w:spacing w:after="0" w:line="240" w:lineRule="auto"/>
      </w:pPr>
      <w:r>
        <w:t>WILL BE TURNED INTO A STANDING/BLANKET PURCHAE ORDER.</w:t>
      </w:r>
    </w:p>
    <w:p w14:paraId="1A12E0DF" w14:textId="77777777" w:rsidR="008300BE" w:rsidRDefault="008300BE" w:rsidP="008300BE">
      <w:pPr>
        <w:pStyle w:val="ListParagraph"/>
        <w:numPr>
          <w:ilvl w:val="0"/>
          <w:numId w:val="34"/>
        </w:numPr>
        <w:spacing w:after="0" w:line="240" w:lineRule="auto"/>
      </w:pPr>
      <w:r>
        <w:t>Has, even the slightest chance of being updated or Changed after the purchase order is created.</w:t>
      </w:r>
    </w:p>
    <w:p w14:paraId="61499710" w14:textId="1D615EEB" w:rsidR="008300BE" w:rsidRDefault="008300BE" w:rsidP="002F43C9">
      <w:pPr>
        <w:pStyle w:val="ListParagraph"/>
        <w:numPr>
          <w:ilvl w:val="0"/>
          <w:numId w:val="34"/>
        </w:numPr>
        <w:spacing w:after="0" w:line="240" w:lineRule="auto"/>
      </w:pPr>
      <w:r>
        <w:t xml:space="preserve">Contains multiple </w:t>
      </w:r>
      <w:r w:rsidR="00562A87">
        <w:t>items</w:t>
      </w:r>
      <w:r w:rsidR="002F43C9">
        <w:t xml:space="preserve"> for different types of </w:t>
      </w:r>
      <w:r w:rsidR="00562A87">
        <w:t>products</w:t>
      </w:r>
      <w:r w:rsidR="002F43C9">
        <w:t>, in which the coding for each item would be different.</w:t>
      </w:r>
    </w:p>
    <w:p w14:paraId="3B832CF2" w14:textId="795BF911" w:rsidR="00FA4BC2" w:rsidRDefault="00FA4BC2" w:rsidP="002F43C9">
      <w:pPr>
        <w:pStyle w:val="ListParagraph"/>
        <w:numPr>
          <w:ilvl w:val="0"/>
          <w:numId w:val="34"/>
        </w:numPr>
        <w:spacing w:after="0" w:line="240" w:lineRule="auto"/>
      </w:pPr>
      <w:r>
        <w:t>Construction account numbers use a set of unique SubObject Codes, which will not work with State account numbers and vice-versa.</w:t>
      </w:r>
    </w:p>
    <w:p w14:paraId="5B1C9916" w14:textId="77777777" w:rsidR="00914D5B" w:rsidRDefault="00914D5B" w:rsidP="00914D5B">
      <w:pPr>
        <w:spacing w:after="0" w:line="240" w:lineRule="auto"/>
      </w:pPr>
    </w:p>
    <w:p w14:paraId="5F3528A9" w14:textId="66CAFC9E" w:rsidR="008300BE" w:rsidRDefault="008300BE" w:rsidP="008300BE">
      <w:pPr>
        <w:spacing w:after="0" w:line="240" w:lineRule="auto"/>
      </w:pPr>
      <w:r w:rsidRPr="00D0048F">
        <w:rPr>
          <w:b/>
          <w:sz w:val="24"/>
          <w:szCs w:val="24"/>
        </w:rPr>
        <w:t xml:space="preserve">Adding the </w:t>
      </w:r>
      <w:r w:rsidR="00AA5C40">
        <w:rPr>
          <w:b/>
          <w:sz w:val="24"/>
          <w:szCs w:val="24"/>
        </w:rPr>
        <w:t>UNSPSC</w:t>
      </w:r>
      <w:r w:rsidR="002F43C9">
        <w:rPr>
          <w:b/>
          <w:sz w:val="24"/>
          <w:szCs w:val="24"/>
        </w:rPr>
        <w:t>-Commodity-SubObject Code</w:t>
      </w:r>
      <w:r w:rsidRPr="00D0048F">
        <w:rPr>
          <w:b/>
          <w:sz w:val="24"/>
          <w:szCs w:val="24"/>
        </w:rPr>
        <w:t xml:space="preserve"> to the “Header”</w:t>
      </w:r>
      <w:r>
        <w:t xml:space="preserve"> is an acceptable option when the Requisition:</w:t>
      </w:r>
    </w:p>
    <w:p w14:paraId="1565D229" w14:textId="77777777" w:rsidR="008300BE" w:rsidRDefault="008300BE" w:rsidP="008300BE">
      <w:pPr>
        <w:pStyle w:val="ListParagraph"/>
        <w:numPr>
          <w:ilvl w:val="0"/>
          <w:numId w:val="33"/>
        </w:numPr>
        <w:spacing w:after="0" w:line="240" w:lineRule="auto"/>
      </w:pPr>
      <w:r>
        <w:t>WILL NOT BE TURNED INTO A STANDING/BLANKET PURCHASE ORDER.</w:t>
      </w:r>
    </w:p>
    <w:p w14:paraId="7E3C1E8C" w14:textId="5A4B629A" w:rsidR="008300BE" w:rsidRDefault="008300BE" w:rsidP="008300BE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Contains multiple </w:t>
      </w:r>
      <w:r w:rsidR="00562A87">
        <w:t>items</w:t>
      </w:r>
      <w:r w:rsidR="002F43C9">
        <w:t xml:space="preserve">, but all </w:t>
      </w:r>
      <w:r w:rsidR="00562A87">
        <w:t xml:space="preserve">items are the same type of </w:t>
      </w:r>
      <w:r w:rsidR="00C07A27">
        <w:t>product</w:t>
      </w:r>
      <w:r w:rsidR="00562A87">
        <w:t>.</w:t>
      </w:r>
    </w:p>
    <w:p w14:paraId="3F2A26B3" w14:textId="2CBEB7A0" w:rsidR="00FA4BC2" w:rsidRDefault="00FA4BC2" w:rsidP="00FA4BC2">
      <w:pPr>
        <w:spacing w:after="0" w:line="240" w:lineRule="auto"/>
      </w:pPr>
    </w:p>
    <w:p w14:paraId="7B9167FB" w14:textId="2F47E1CD" w:rsidR="00B804FE" w:rsidRPr="00C17678" w:rsidRDefault="00B804FE" w:rsidP="00B804FE">
      <w:pPr>
        <w:spacing w:after="0" w:line="240" w:lineRule="auto"/>
        <w:rPr>
          <w:b/>
          <w:color w:val="FF0000"/>
          <w:sz w:val="28"/>
          <w:szCs w:val="28"/>
        </w:rPr>
      </w:pPr>
      <w:r w:rsidRPr="00C17678">
        <w:rPr>
          <w:b/>
          <w:color w:val="FF0000"/>
          <w:sz w:val="28"/>
          <w:szCs w:val="28"/>
        </w:rPr>
        <w:t>Getting to the “</w:t>
      </w:r>
      <w:r w:rsidR="00BD0241" w:rsidRPr="00C17678">
        <w:rPr>
          <w:b/>
          <w:color w:val="FF0000"/>
          <w:sz w:val="28"/>
          <w:szCs w:val="28"/>
        </w:rPr>
        <w:t>Item/</w:t>
      </w:r>
      <w:r w:rsidRPr="00C17678">
        <w:rPr>
          <w:b/>
          <w:color w:val="FF0000"/>
          <w:sz w:val="28"/>
          <w:szCs w:val="28"/>
        </w:rPr>
        <w:t>Line:”</w:t>
      </w:r>
    </w:p>
    <w:p w14:paraId="45CDA13B" w14:textId="15903C6C" w:rsidR="00B804FE" w:rsidRDefault="00B804FE" w:rsidP="00B804FE">
      <w:pPr>
        <w:spacing w:after="0" w:line="240" w:lineRule="auto"/>
      </w:pPr>
      <w:r>
        <w:t xml:space="preserve">After Checkout the requisitioner is brought to the Draft Requisition (the coding/review stage).  </w:t>
      </w:r>
      <w:r w:rsidRPr="00B804FE">
        <w:t xml:space="preserve">Ignore the </w:t>
      </w:r>
      <w:r w:rsidRPr="00120937">
        <w:rPr>
          <w:color w:val="4472C4" w:themeColor="accent5"/>
        </w:rPr>
        <w:t>Correct these issues</w:t>
      </w:r>
      <w:r>
        <w:t xml:space="preserve"> and scroll to the bottom of the requisition.  All Lines/Items are located under the </w:t>
      </w:r>
      <w:r w:rsidRPr="00C17678">
        <w:rPr>
          <w:b/>
        </w:rPr>
        <w:t>“# Item”</w:t>
      </w:r>
      <w:r>
        <w:t xml:space="preserve"> count (highlighted yellow below).</w:t>
      </w:r>
    </w:p>
    <w:p w14:paraId="596ABDFF" w14:textId="77777777" w:rsidR="00D0048F" w:rsidRDefault="00D0048F" w:rsidP="00B804FE">
      <w:pPr>
        <w:spacing w:after="0" w:line="240" w:lineRule="auto"/>
      </w:pPr>
    </w:p>
    <w:p w14:paraId="6D4BB022" w14:textId="13EABC9F" w:rsidR="00B804FE" w:rsidRDefault="002A23D0" w:rsidP="00B804FE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2F52E24D" wp14:editId="085967AC">
            <wp:extent cx="6858000" cy="28505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C1954" w14:textId="49D956C1" w:rsidR="008300BE" w:rsidRDefault="008300BE" w:rsidP="008300BE">
      <w:pPr>
        <w:spacing w:after="0" w:line="240" w:lineRule="auto"/>
      </w:pPr>
    </w:p>
    <w:p w14:paraId="03041700" w14:textId="79B3F29D" w:rsidR="006050D8" w:rsidRDefault="008C363B" w:rsidP="00120937">
      <w:r>
        <w:t>There are two spots</w:t>
      </w:r>
      <w:r w:rsidR="006050D8">
        <w:t>, ON THE ITEM,</w:t>
      </w:r>
      <w:r>
        <w:t xml:space="preserve"> in which a requisitioner can add </w:t>
      </w:r>
      <w:r w:rsidR="00AA5C40">
        <w:t>UNSPSC</w:t>
      </w:r>
      <w:r>
        <w:t xml:space="preserve">-SubObject Coding.  Where and when the coding is added depends on the account number and if the Requisition was created from a Catalog. </w:t>
      </w:r>
    </w:p>
    <w:p w14:paraId="4EF31AC3" w14:textId="567B03CF" w:rsidR="006050D8" w:rsidRDefault="006050D8" w:rsidP="006050D8">
      <w:r>
        <w:t xml:space="preserve">If the purchase was made from a Catalog, Jaggaer should have already added the </w:t>
      </w:r>
      <w:r w:rsidR="00AA5C40">
        <w:t>UNSPSC</w:t>
      </w:r>
      <w:r>
        <w:t>-Commodity-SubObject Code, on the Item, in the Commodity Code field.</w:t>
      </w:r>
    </w:p>
    <w:p w14:paraId="2E2640B8" w14:textId="274AFE22" w:rsidR="008C363B" w:rsidRDefault="008C363B" w:rsidP="00120937">
      <w:r>
        <w:t xml:space="preserve"> </w:t>
      </w:r>
    </w:p>
    <w:p w14:paraId="496B31DA" w14:textId="6D8C4934" w:rsidR="006050D8" w:rsidRDefault="006050D8" w:rsidP="00120937">
      <w:r>
        <w:rPr>
          <w:noProof/>
        </w:rPr>
        <w:drawing>
          <wp:inline distT="0" distB="0" distL="0" distR="0" wp14:anchorId="39E15411" wp14:editId="36CCF0D9">
            <wp:extent cx="6858000" cy="394779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A8707" w14:textId="74153615" w:rsidR="00BD0241" w:rsidRDefault="006050D8" w:rsidP="00120937">
      <w:pPr>
        <w:rPr>
          <w:b/>
        </w:rPr>
      </w:pPr>
      <w:r>
        <w:t xml:space="preserve">OR the </w:t>
      </w:r>
      <w:r w:rsidR="00AA5C40">
        <w:t>UNSPSC</w:t>
      </w:r>
      <w:r>
        <w:t xml:space="preserve">-Commodity Code and SubObject Code can be added </w:t>
      </w:r>
      <w:r w:rsidR="00120937">
        <w:t xml:space="preserve">the </w:t>
      </w:r>
      <w:r w:rsidR="00A8729F">
        <w:t>Item/</w:t>
      </w:r>
      <w:r w:rsidR="00120937">
        <w:t xml:space="preserve">Line, </w:t>
      </w:r>
      <w:r w:rsidR="00120937" w:rsidRPr="00A8729F">
        <w:rPr>
          <w:b/>
        </w:rPr>
        <w:t>click on the (three dots) … icon</w:t>
      </w:r>
      <w:r w:rsidR="00A8729F">
        <w:rPr>
          <w:b/>
        </w:rPr>
        <w:t xml:space="preserve">.  </w:t>
      </w:r>
    </w:p>
    <w:p w14:paraId="14871840" w14:textId="3281050F" w:rsidR="002A23D0" w:rsidRDefault="002A23D0" w:rsidP="00120937">
      <w:r>
        <w:rPr>
          <w:noProof/>
        </w:rPr>
        <w:lastRenderedPageBreak/>
        <w:drawing>
          <wp:inline distT="0" distB="0" distL="0" distR="0" wp14:anchorId="0B7BB0BB" wp14:editId="08C481AE">
            <wp:extent cx="6858000" cy="2896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ED9C7" w14:textId="0E407BE4" w:rsidR="00BD0241" w:rsidRDefault="00BD0241" w:rsidP="00BD0241">
      <w:r w:rsidRPr="00A8729F">
        <w:t>An</w:t>
      </w:r>
      <w:r>
        <w:rPr>
          <w:b/>
        </w:rPr>
        <w:t xml:space="preserve"> </w:t>
      </w:r>
      <w:r w:rsidRPr="00A8729F">
        <w:rPr>
          <w:b/>
        </w:rPr>
        <w:t xml:space="preserve">Override </w:t>
      </w:r>
      <w:r w:rsidRPr="00A8729F">
        <w:t>pop-up window will appear,</w:t>
      </w:r>
      <w:r>
        <w:rPr>
          <w:b/>
        </w:rPr>
        <w:t xml:space="preserve"> select </w:t>
      </w:r>
      <w:r w:rsidR="006050D8">
        <w:rPr>
          <w:b/>
        </w:rPr>
        <w:t>SUNY Object</w:t>
      </w:r>
      <w:r w:rsidRPr="00A8729F">
        <w:rPr>
          <w:b/>
        </w:rPr>
        <w:t>.</w:t>
      </w:r>
      <w:r>
        <w:t xml:space="preserve">  </w:t>
      </w:r>
    </w:p>
    <w:p w14:paraId="6BCBC3C4" w14:textId="354B3FB9" w:rsidR="002A23D0" w:rsidRDefault="002A23D0" w:rsidP="00120937">
      <w:r>
        <w:rPr>
          <w:noProof/>
        </w:rPr>
        <w:drawing>
          <wp:inline distT="0" distB="0" distL="0" distR="0" wp14:anchorId="77E60390" wp14:editId="5C2F3A88">
            <wp:extent cx="6858000" cy="17513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85C46" w14:textId="77777777" w:rsidR="00A8729F" w:rsidRDefault="00A8729F" w:rsidP="00120937"/>
    <w:p w14:paraId="157A7978" w14:textId="6D49F155" w:rsidR="00D0048F" w:rsidRDefault="00A8729F" w:rsidP="00120937">
      <w:r>
        <w:t xml:space="preserve">In the Override </w:t>
      </w:r>
      <w:r w:rsidR="007036E1">
        <w:t xml:space="preserve">SUNY Object </w:t>
      </w:r>
      <w:r>
        <w:t xml:space="preserve">pop-up window,  </w:t>
      </w:r>
      <w:r w:rsidRPr="00A8729F">
        <w:rPr>
          <w:b/>
        </w:rPr>
        <w:t xml:space="preserve">In the </w:t>
      </w:r>
      <w:r w:rsidR="00AA5C40">
        <w:rPr>
          <w:b/>
        </w:rPr>
        <w:t>UNSPSC</w:t>
      </w:r>
      <w:r w:rsidR="007036E1">
        <w:rPr>
          <w:b/>
        </w:rPr>
        <w:t>/Commodity</w:t>
      </w:r>
      <w:r w:rsidRPr="00A8729F">
        <w:rPr>
          <w:b/>
        </w:rPr>
        <w:t xml:space="preserve"> field, click the magnifying glass</w:t>
      </w:r>
      <w:r>
        <w:t>:</w:t>
      </w:r>
    </w:p>
    <w:p w14:paraId="6DAE0F11" w14:textId="1C73ED08" w:rsidR="002A23D0" w:rsidRDefault="007036E1" w:rsidP="00120937">
      <w:r>
        <w:rPr>
          <w:noProof/>
        </w:rPr>
        <w:drawing>
          <wp:inline distT="0" distB="0" distL="0" distR="0" wp14:anchorId="2659047B" wp14:editId="400D9B7B">
            <wp:extent cx="5572125" cy="26670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FBE38" w14:textId="14C5E47A" w:rsidR="002A23D0" w:rsidRDefault="00A8729F" w:rsidP="00120937">
      <w:r>
        <w:lastRenderedPageBreak/>
        <w:t xml:space="preserve">A </w:t>
      </w:r>
      <w:r w:rsidRPr="00A8729F">
        <w:rPr>
          <w:b/>
        </w:rPr>
        <w:t>Custom Field Search</w:t>
      </w:r>
      <w:r>
        <w:t xml:space="preserve"> pop-up window will appear.  </w:t>
      </w:r>
      <w:r w:rsidRPr="00A8729F">
        <w:rPr>
          <w:b/>
        </w:rPr>
        <w:t xml:space="preserve">Type in the </w:t>
      </w:r>
      <w:r w:rsidR="00AA5C40">
        <w:rPr>
          <w:b/>
        </w:rPr>
        <w:t>UNSPSC</w:t>
      </w:r>
      <w:r w:rsidR="00784E83">
        <w:rPr>
          <w:b/>
        </w:rPr>
        <w:t xml:space="preserve"> CODE</w:t>
      </w:r>
      <w:r>
        <w:t xml:space="preserve"> (</w:t>
      </w:r>
      <w:r w:rsidR="00784E83">
        <w:t xml:space="preserve">from the most commonly used list provided on the FREDmart Help page) </w:t>
      </w:r>
      <w:r w:rsidRPr="00A8729F">
        <w:rPr>
          <w:b/>
        </w:rPr>
        <w:t xml:space="preserve">or </w:t>
      </w:r>
      <w:r w:rsidR="00784E83">
        <w:rPr>
          <w:b/>
        </w:rPr>
        <w:t>brief</w:t>
      </w:r>
      <w:r w:rsidRPr="00A8729F">
        <w:rPr>
          <w:b/>
        </w:rPr>
        <w:t xml:space="preserve"> description</w:t>
      </w:r>
      <w:r w:rsidR="00784E83">
        <w:rPr>
          <w:b/>
        </w:rPr>
        <w:t xml:space="preserve"> of item</w:t>
      </w:r>
      <w:r w:rsidRPr="00A8729F">
        <w:rPr>
          <w:b/>
        </w:rPr>
        <w:t>.</w:t>
      </w:r>
      <w:r>
        <w:t xml:space="preserve">  </w:t>
      </w:r>
      <w:r w:rsidRPr="00A8729F">
        <w:rPr>
          <w:b/>
        </w:rPr>
        <w:t>Click the plus sign</w:t>
      </w:r>
      <w:r>
        <w:t xml:space="preserve">, to add the </w:t>
      </w:r>
      <w:r w:rsidR="00AA5C40">
        <w:t>UNSPSC</w:t>
      </w:r>
      <w:r w:rsidR="00871AA4">
        <w:t xml:space="preserve"> Code</w:t>
      </w:r>
      <w:r>
        <w:t xml:space="preserve"> to the item/line.</w:t>
      </w:r>
      <w:r w:rsidR="00871AA4">
        <w:t xml:space="preserve"> </w:t>
      </w:r>
    </w:p>
    <w:p w14:paraId="2C1862DC" w14:textId="5338876F" w:rsidR="00871AA4" w:rsidRDefault="000F325E" w:rsidP="00120937">
      <w:r>
        <w:rPr>
          <w:noProof/>
        </w:rPr>
        <w:drawing>
          <wp:inline distT="0" distB="0" distL="0" distR="0" wp14:anchorId="2ED57202" wp14:editId="5AD5B2C8">
            <wp:extent cx="6858000" cy="250253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5D108" w14:textId="4497F4A3" w:rsidR="002A23D0" w:rsidRDefault="00956283" w:rsidP="00120937">
      <w:pPr>
        <w:rPr>
          <w:noProof/>
        </w:rPr>
      </w:pPr>
      <w:r>
        <w:rPr>
          <w:b/>
          <w:noProof/>
        </w:rPr>
        <w:t>A</w:t>
      </w:r>
      <w:bookmarkStart w:id="0" w:name="_GoBack"/>
      <w:bookmarkEnd w:id="0"/>
      <w:r w:rsidR="000F325E" w:rsidRPr="00B24669">
        <w:rPr>
          <w:b/>
          <w:noProof/>
        </w:rPr>
        <w:t xml:space="preserve">FTER selecting </w:t>
      </w:r>
      <w:r w:rsidR="00AA5C40">
        <w:rPr>
          <w:b/>
          <w:noProof/>
        </w:rPr>
        <w:t>UNSPSC</w:t>
      </w:r>
      <w:r w:rsidR="000F325E" w:rsidRPr="00B24669">
        <w:rPr>
          <w:b/>
          <w:noProof/>
        </w:rPr>
        <w:t>/Commodity Code</w:t>
      </w:r>
      <w:r w:rsidR="000F325E">
        <w:rPr>
          <w:noProof/>
        </w:rPr>
        <w:t>, next click on the magnafying glass in the Object field.  Select the appropriate SubObject Code (based on price and funding source).  Then click SAVE.</w:t>
      </w:r>
    </w:p>
    <w:p w14:paraId="11623E1D" w14:textId="73112A6E" w:rsidR="000F325E" w:rsidRDefault="000F325E" w:rsidP="00120937">
      <w:r>
        <w:rPr>
          <w:noProof/>
        </w:rPr>
        <w:drawing>
          <wp:inline distT="0" distB="0" distL="0" distR="0" wp14:anchorId="37F044E7" wp14:editId="187F4EDF">
            <wp:extent cx="6858000" cy="155067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C4773" w14:textId="7BC14D7A" w:rsidR="000F325E" w:rsidRDefault="000F325E" w:rsidP="00120937">
      <w:r>
        <w:t xml:space="preserve">Item now includes </w:t>
      </w:r>
      <w:r w:rsidR="00AA5C40">
        <w:t>UNSPSC</w:t>
      </w:r>
      <w:r>
        <w:t>/Commodity/SubObject Codes at “the line.”</w:t>
      </w:r>
    </w:p>
    <w:p w14:paraId="781DC28E" w14:textId="077256EB" w:rsidR="000F325E" w:rsidRDefault="000F325E" w:rsidP="00120937">
      <w:r>
        <w:rPr>
          <w:noProof/>
        </w:rPr>
        <w:drawing>
          <wp:inline distT="0" distB="0" distL="0" distR="0" wp14:anchorId="46E97037" wp14:editId="5C3EF5F7">
            <wp:extent cx="6858000" cy="2835275"/>
            <wp:effectExtent l="0" t="0" r="0" b="31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3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D325D" w14:textId="0601EE15" w:rsidR="005D6152" w:rsidRDefault="005D6152" w:rsidP="00120937"/>
    <w:sectPr w:rsidR="005D6152" w:rsidSect="00E21762">
      <w:footerReference w:type="default" r:id="rId16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42DD"/>
    <w:multiLevelType w:val="hybridMultilevel"/>
    <w:tmpl w:val="B90CA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409EA"/>
    <w:multiLevelType w:val="hybridMultilevel"/>
    <w:tmpl w:val="07FA8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9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2"/>
  </w:num>
  <w:num w:numId="4">
    <w:abstractNumId w:val="14"/>
  </w:num>
  <w:num w:numId="5">
    <w:abstractNumId w:val="15"/>
  </w:num>
  <w:num w:numId="6">
    <w:abstractNumId w:val="34"/>
  </w:num>
  <w:num w:numId="7">
    <w:abstractNumId w:val="3"/>
  </w:num>
  <w:num w:numId="8">
    <w:abstractNumId w:val="22"/>
  </w:num>
  <w:num w:numId="9">
    <w:abstractNumId w:val="29"/>
  </w:num>
  <w:num w:numId="10">
    <w:abstractNumId w:val="23"/>
  </w:num>
  <w:num w:numId="11">
    <w:abstractNumId w:val="32"/>
  </w:num>
  <w:num w:numId="12">
    <w:abstractNumId w:val="13"/>
  </w:num>
  <w:num w:numId="13">
    <w:abstractNumId w:val="12"/>
  </w:num>
  <w:num w:numId="14">
    <w:abstractNumId w:val="21"/>
  </w:num>
  <w:num w:numId="15">
    <w:abstractNumId w:val="25"/>
  </w:num>
  <w:num w:numId="16">
    <w:abstractNumId w:val="19"/>
  </w:num>
  <w:num w:numId="17">
    <w:abstractNumId w:val="1"/>
  </w:num>
  <w:num w:numId="18">
    <w:abstractNumId w:val="18"/>
  </w:num>
  <w:num w:numId="19">
    <w:abstractNumId w:val="7"/>
  </w:num>
  <w:num w:numId="20">
    <w:abstractNumId w:val="11"/>
  </w:num>
  <w:num w:numId="21">
    <w:abstractNumId w:val="10"/>
  </w:num>
  <w:num w:numId="22">
    <w:abstractNumId w:val="17"/>
  </w:num>
  <w:num w:numId="23">
    <w:abstractNumId w:val="35"/>
  </w:num>
  <w:num w:numId="24">
    <w:abstractNumId w:val="28"/>
  </w:num>
  <w:num w:numId="25">
    <w:abstractNumId w:val="5"/>
  </w:num>
  <w:num w:numId="26">
    <w:abstractNumId w:val="33"/>
  </w:num>
  <w:num w:numId="27">
    <w:abstractNumId w:val="36"/>
  </w:num>
  <w:num w:numId="28">
    <w:abstractNumId w:val="8"/>
  </w:num>
  <w:num w:numId="29">
    <w:abstractNumId w:val="9"/>
  </w:num>
  <w:num w:numId="30">
    <w:abstractNumId w:val="4"/>
  </w:num>
  <w:num w:numId="31">
    <w:abstractNumId w:val="27"/>
  </w:num>
  <w:num w:numId="32">
    <w:abstractNumId w:val="24"/>
  </w:num>
  <w:num w:numId="33">
    <w:abstractNumId w:val="6"/>
  </w:num>
  <w:num w:numId="34">
    <w:abstractNumId w:val="31"/>
  </w:num>
  <w:num w:numId="35">
    <w:abstractNumId w:val="20"/>
  </w:num>
  <w:num w:numId="36">
    <w:abstractNumId w:val="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114D9"/>
    <w:rsid w:val="00022007"/>
    <w:rsid w:val="00026B25"/>
    <w:rsid w:val="000428BE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0F325E"/>
    <w:rsid w:val="001037D5"/>
    <w:rsid w:val="001047AB"/>
    <w:rsid w:val="00104D54"/>
    <w:rsid w:val="001104AB"/>
    <w:rsid w:val="00111A4A"/>
    <w:rsid w:val="00116CB1"/>
    <w:rsid w:val="001171DA"/>
    <w:rsid w:val="0012083B"/>
    <w:rsid w:val="00120937"/>
    <w:rsid w:val="00123FB5"/>
    <w:rsid w:val="00124C07"/>
    <w:rsid w:val="00133746"/>
    <w:rsid w:val="001366E8"/>
    <w:rsid w:val="0014574C"/>
    <w:rsid w:val="001541DD"/>
    <w:rsid w:val="0016211F"/>
    <w:rsid w:val="001677C9"/>
    <w:rsid w:val="0017310B"/>
    <w:rsid w:val="0018492D"/>
    <w:rsid w:val="00196F01"/>
    <w:rsid w:val="001B6266"/>
    <w:rsid w:val="001B652A"/>
    <w:rsid w:val="001C2AC2"/>
    <w:rsid w:val="001D25C4"/>
    <w:rsid w:val="001E166E"/>
    <w:rsid w:val="001E685C"/>
    <w:rsid w:val="001F5D28"/>
    <w:rsid w:val="001F7836"/>
    <w:rsid w:val="002006AB"/>
    <w:rsid w:val="002164FD"/>
    <w:rsid w:val="0023017E"/>
    <w:rsid w:val="00264529"/>
    <w:rsid w:val="0026527B"/>
    <w:rsid w:val="00273C20"/>
    <w:rsid w:val="002963A2"/>
    <w:rsid w:val="002A1B37"/>
    <w:rsid w:val="002A1ED4"/>
    <w:rsid w:val="002A23D0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4170"/>
    <w:rsid w:val="002D5EB9"/>
    <w:rsid w:val="002D7271"/>
    <w:rsid w:val="002D79E5"/>
    <w:rsid w:val="002F43C9"/>
    <w:rsid w:val="002F561C"/>
    <w:rsid w:val="003040ED"/>
    <w:rsid w:val="00305ECD"/>
    <w:rsid w:val="00306F82"/>
    <w:rsid w:val="00307F12"/>
    <w:rsid w:val="0032632B"/>
    <w:rsid w:val="003361C5"/>
    <w:rsid w:val="003453A4"/>
    <w:rsid w:val="00353AC7"/>
    <w:rsid w:val="003573A7"/>
    <w:rsid w:val="00371E53"/>
    <w:rsid w:val="00377D64"/>
    <w:rsid w:val="0038485B"/>
    <w:rsid w:val="00385DFB"/>
    <w:rsid w:val="003943B0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1ABF"/>
    <w:rsid w:val="003E241E"/>
    <w:rsid w:val="003F1A6F"/>
    <w:rsid w:val="003F353A"/>
    <w:rsid w:val="003F5561"/>
    <w:rsid w:val="00403071"/>
    <w:rsid w:val="00407568"/>
    <w:rsid w:val="00411C40"/>
    <w:rsid w:val="00413BD5"/>
    <w:rsid w:val="00415D22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A355B"/>
    <w:rsid w:val="004A359E"/>
    <w:rsid w:val="004B4C01"/>
    <w:rsid w:val="004C226B"/>
    <w:rsid w:val="004C38F0"/>
    <w:rsid w:val="004D49DB"/>
    <w:rsid w:val="004D5373"/>
    <w:rsid w:val="004E3502"/>
    <w:rsid w:val="004F06E1"/>
    <w:rsid w:val="004F2F18"/>
    <w:rsid w:val="004F70FA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2524"/>
    <w:rsid w:val="005548BF"/>
    <w:rsid w:val="00554F8B"/>
    <w:rsid w:val="00556000"/>
    <w:rsid w:val="00562A87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D6152"/>
    <w:rsid w:val="005E37DB"/>
    <w:rsid w:val="005E69E0"/>
    <w:rsid w:val="005F3763"/>
    <w:rsid w:val="005F6559"/>
    <w:rsid w:val="005F79E9"/>
    <w:rsid w:val="00600878"/>
    <w:rsid w:val="00603669"/>
    <w:rsid w:val="006050D8"/>
    <w:rsid w:val="00616733"/>
    <w:rsid w:val="00622819"/>
    <w:rsid w:val="00622B10"/>
    <w:rsid w:val="00625930"/>
    <w:rsid w:val="0063170A"/>
    <w:rsid w:val="00631CCE"/>
    <w:rsid w:val="00631CE1"/>
    <w:rsid w:val="0063341E"/>
    <w:rsid w:val="006506AB"/>
    <w:rsid w:val="0065116F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D7E2A"/>
    <w:rsid w:val="006E19B1"/>
    <w:rsid w:val="006F614C"/>
    <w:rsid w:val="007036E1"/>
    <w:rsid w:val="00703994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438DD"/>
    <w:rsid w:val="00760D7C"/>
    <w:rsid w:val="00767056"/>
    <w:rsid w:val="00773092"/>
    <w:rsid w:val="00784E83"/>
    <w:rsid w:val="00785D29"/>
    <w:rsid w:val="0079352E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A89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66068"/>
    <w:rsid w:val="00871AA4"/>
    <w:rsid w:val="00886AD9"/>
    <w:rsid w:val="00887CE7"/>
    <w:rsid w:val="00890B12"/>
    <w:rsid w:val="008940BA"/>
    <w:rsid w:val="00894C24"/>
    <w:rsid w:val="008A3076"/>
    <w:rsid w:val="008A41FF"/>
    <w:rsid w:val="008A7325"/>
    <w:rsid w:val="008B1198"/>
    <w:rsid w:val="008B7B41"/>
    <w:rsid w:val="008C363B"/>
    <w:rsid w:val="008C55A9"/>
    <w:rsid w:val="008C6AC1"/>
    <w:rsid w:val="008C74B0"/>
    <w:rsid w:val="008D2696"/>
    <w:rsid w:val="008D387C"/>
    <w:rsid w:val="008D7FC2"/>
    <w:rsid w:val="008E2BED"/>
    <w:rsid w:val="008E5795"/>
    <w:rsid w:val="008E5810"/>
    <w:rsid w:val="00903E46"/>
    <w:rsid w:val="009056CB"/>
    <w:rsid w:val="00906BA2"/>
    <w:rsid w:val="009140EB"/>
    <w:rsid w:val="00914D5B"/>
    <w:rsid w:val="009230D7"/>
    <w:rsid w:val="0093141D"/>
    <w:rsid w:val="00931DA2"/>
    <w:rsid w:val="00943632"/>
    <w:rsid w:val="00947947"/>
    <w:rsid w:val="00956283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0A6A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67AE3"/>
    <w:rsid w:val="00A71369"/>
    <w:rsid w:val="00A7598B"/>
    <w:rsid w:val="00A83175"/>
    <w:rsid w:val="00A83E95"/>
    <w:rsid w:val="00A8729F"/>
    <w:rsid w:val="00A903A1"/>
    <w:rsid w:val="00A90F5D"/>
    <w:rsid w:val="00AA52A0"/>
    <w:rsid w:val="00AA5C40"/>
    <w:rsid w:val="00AC17F9"/>
    <w:rsid w:val="00AC2F26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4669"/>
    <w:rsid w:val="00B266CE"/>
    <w:rsid w:val="00B26D8F"/>
    <w:rsid w:val="00B30277"/>
    <w:rsid w:val="00B46571"/>
    <w:rsid w:val="00B47A30"/>
    <w:rsid w:val="00B547A8"/>
    <w:rsid w:val="00B71E62"/>
    <w:rsid w:val="00B77B1A"/>
    <w:rsid w:val="00B804FE"/>
    <w:rsid w:val="00B81C30"/>
    <w:rsid w:val="00B85BC6"/>
    <w:rsid w:val="00B90263"/>
    <w:rsid w:val="00B927B2"/>
    <w:rsid w:val="00BA23D7"/>
    <w:rsid w:val="00BA4633"/>
    <w:rsid w:val="00BA4FF9"/>
    <w:rsid w:val="00BB1301"/>
    <w:rsid w:val="00BB37C2"/>
    <w:rsid w:val="00BB4CBB"/>
    <w:rsid w:val="00BD0241"/>
    <w:rsid w:val="00BD39F6"/>
    <w:rsid w:val="00BD670D"/>
    <w:rsid w:val="00BE28BF"/>
    <w:rsid w:val="00BF376E"/>
    <w:rsid w:val="00C0076D"/>
    <w:rsid w:val="00C00DD9"/>
    <w:rsid w:val="00C0164F"/>
    <w:rsid w:val="00C02790"/>
    <w:rsid w:val="00C07A27"/>
    <w:rsid w:val="00C1431E"/>
    <w:rsid w:val="00C15FDB"/>
    <w:rsid w:val="00C17678"/>
    <w:rsid w:val="00C202DD"/>
    <w:rsid w:val="00C36A54"/>
    <w:rsid w:val="00C401AA"/>
    <w:rsid w:val="00C42094"/>
    <w:rsid w:val="00C421AB"/>
    <w:rsid w:val="00C61DC0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048F"/>
    <w:rsid w:val="00D033DC"/>
    <w:rsid w:val="00D03926"/>
    <w:rsid w:val="00D0530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07E1"/>
    <w:rsid w:val="00D61F22"/>
    <w:rsid w:val="00D643DA"/>
    <w:rsid w:val="00D72615"/>
    <w:rsid w:val="00D852F5"/>
    <w:rsid w:val="00D87C30"/>
    <w:rsid w:val="00DA18FC"/>
    <w:rsid w:val="00DB6353"/>
    <w:rsid w:val="00DB77EE"/>
    <w:rsid w:val="00DC4D43"/>
    <w:rsid w:val="00DC511D"/>
    <w:rsid w:val="00DD090F"/>
    <w:rsid w:val="00DD3874"/>
    <w:rsid w:val="00DE69A7"/>
    <w:rsid w:val="00DE7EEE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1B9"/>
    <w:rsid w:val="00E53CC9"/>
    <w:rsid w:val="00E57D51"/>
    <w:rsid w:val="00E62D2D"/>
    <w:rsid w:val="00E62F5C"/>
    <w:rsid w:val="00E63B24"/>
    <w:rsid w:val="00E64F70"/>
    <w:rsid w:val="00E71A81"/>
    <w:rsid w:val="00E72A6A"/>
    <w:rsid w:val="00E81466"/>
    <w:rsid w:val="00E821AE"/>
    <w:rsid w:val="00E87D6D"/>
    <w:rsid w:val="00EB1F41"/>
    <w:rsid w:val="00EC2DB0"/>
    <w:rsid w:val="00EC36C9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6965"/>
    <w:rsid w:val="00F30765"/>
    <w:rsid w:val="00F30CA3"/>
    <w:rsid w:val="00F3740C"/>
    <w:rsid w:val="00F40B1C"/>
    <w:rsid w:val="00F429DD"/>
    <w:rsid w:val="00F458BC"/>
    <w:rsid w:val="00F82622"/>
    <w:rsid w:val="00F847DA"/>
    <w:rsid w:val="00F869BD"/>
    <w:rsid w:val="00FA0189"/>
    <w:rsid w:val="00FA4BC2"/>
    <w:rsid w:val="00FA6A7D"/>
    <w:rsid w:val="00FB1657"/>
    <w:rsid w:val="00FC2AFA"/>
    <w:rsid w:val="00FC5B5A"/>
    <w:rsid w:val="00FD2039"/>
    <w:rsid w:val="00FD5A83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  <w:style w:type="character" w:customStyle="1" w:styleId="hgkelc">
    <w:name w:val="hgkelc"/>
    <w:basedOn w:val="DefaultParagraphFont"/>
    <w:rsid w:val="00403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2973-96A5-416E-931F-36451F70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25</cp:revision>
  <cp:lastPrinted>2022-02-09T21:01:00Z</cp:lastPrinted>
  <dcterms:created xsi:type="dcterms:W3CDTF">2022-01-09T18:45:00Z</dcterms:created>
  <dcterms:modified xsi:type="dcterms:W3CDTF">2022-02-12T18:15:00Z</dcterms:modified>
</cp:coreProperties>
</file>