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26" w:rsidRPr="00D742C9" w:rsidRDefault="00467BE1" w:rsidP="00253126">
      <w:r w:rsidRPr="00D742C9">
        <w:rPr>
          <w:noProof/>
          <w:sz w:val="22"/>
        </w:rPr>
        <w:drawing>
          <wp:anchor distT="0" distB="0" distL="114300" distR="114300" simplePos="0" relativeHeight="251658240" behindDoc="0" locked="0" layoutInCell="1" allowOverlap="1" wp14:anchorId="5E0E9960" wp14:editId="711EE8CA">
            <wp:simplePos x="0" y="0"/>
            <wp:positionH relativeFrom="column">
              <wp:posOffset>0</wp:posOffset>
            </wp:positionH>
            <wp:positionV relativeFrom="paragraph">
              <wp:posOffset>0</wp:posOffset>
            </wp:positionV>
            <wp:extent cx="2143125" cy="1019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126" w:rsidRPr="00D742C9" w:rsidRDefault="00253126" w:rsidP="00253126">
      <w:pPr>
        <w:ind w:left="4140" w:firstLine="720"/>
        <w:rPr>
          <w:rFonts w:asciiTheme="minorHAnsi" w:hAnsiTheme="minorHAnsi" w:cstheme="minorHAnsi"/>
        </w:rPr>
      </w:pPr>
      <w:r w:rsidRPr="00D742C9">
        <w:rPr>
          <w:rFonts w:asciiTheme="minorHAnsi" w:hAnsiTheme="minorHAnsi" w:cstheme="minorHAnsi"/>
        </w:rPr>
        <w:t>State University of New York at Fredonia</w:t>
      </w:r>
    </w:p>
    <w:p w:rsidR="001F2734" w:rsidRPr="00D742C9" w:rsidRDefault="001F2734" w:rsidP="00253126">
      <w:pPr>
        <w:ind w:left="4140" w:firstLine="720"/>
        <w:rPr>
          <w:rFonts w:asciiTheme="minorHAnsi" w:hAnsiTheme="minorHAnsi" w:cstheme="minorHAnsi"/>
        </w:rPr>
      </w:pPr>
      <w:r w:rsidRPr="00D742C9">
        <w:rPr>
          <w:rFonts w:asciiTheme="minorHAnsi" w:hAnsiTheme="minorHAnsi" w:cstheme="minorHAnsi"/>
        </w:rPr>
        <w:t>Applied Professional Studies</w:t>
      </w:r>
    </w:p>
    <w:p w:rsidR="00253126" w:rsidRPr="00D742C9" w:rsidRDefault="001F2734" w:rsidP="00253126">
      <w:pPr>
        <w:ind w:left="4140" w:firstLine="720"/>
        <w:rPr>
          <w:rFonts w:asciiTheme="minorHAnsi" w:hAnsiTheme="minorHAnsi" w:cstheme="minorHAnsi"/>
        </w:rPr>
      </w:pPr>
      <w:r w:rsidRPr="00D742C9">
        <w:rPr>
          <w:rFonts w:asciiTheme="minorHAnsi" w:hAnsiTheme="minorHAnsi" w:cstheme="minorHAnsi"/>
        </w:rPr>
        <w:t>E336 Thompson Hall</w:t>
      </w:r>
      <w:r w:rsidR="00253126" w:rsidRPr="00D742C9">
        <w:rPr>
          <w:rFonts w:asciiTheme="minorHAnsi" w:hAnsiTheme="minorHAnsi" w:cstheme="minorHAnsi"/>
        </w:rPr>
        <w:t xml:space="preserve"> (716) 673-</w:t>
      </w:r>
      <w:r w:rsidR="00E017F0" w:rsidRPr="00D742C9">
        <w:rPr>
          <w:rFonts w:asciiTheme="minorHAnsi" w:hAnsiTheme="minorHAnsi" w:cstheme="minorHAnsi"/>
        </w:rPr>
        <w:t>4</w:t>
      </w:r>
      <w:r w:rsidR="00BC382A" w:rsidRPr="00D742C9">
        <w:rPr>
          <w:rFonts w:asciiTheme="minorHAnsi" w:hAnsiTheme="minorHAnsi" w:cstheme="minorHAnsi"/>
        </w:rPr>
        <w:t>959</w:t>
      </w:r>
    </w:p>
    <w:p w:rsidR="00253126" w:rsidRPr="00D742C9" w:rsidRDefault="00253126" w:rsidP="00253126">
      <w:pPr>
        <w:spacing w:before="14" w:line="302" w:lineRule="exact"/>
        <w:rPr>
          <w:b/>
          <w:bCs/>
          <w:sz w:val="26"/>
          <w:szCs w:val="26"/>
        </w:rPr>
      </w:pPr>
    </w:p>
    <w:p w:rsidR="00467BE1" w:rsidRPr="00D742C9" w:rsidRDefault="00467BE1" w:rsidP="00082474">
      <w:pPr>
        <w:jc w:val="center"/>
        <w:rPr>
          <w:b/>
          <w:sz w:val="32"/>
          <w:szCs w:val="24"/>
        </w:rPr>
      </w:pPr>
    </w:p>
    <w:p w:rsidR="00467BE1" w:rsidRPr="00D742C9" w:rsidRDefault="00467BE1" w:rsidP="00082474">
      <w:pPr>
        <w:jc w:val="center"/>
        <w:rPr>
          <w:b/>
          <w:sz w:val="32"/>
          <w:szCs w:val="24"/>
        </w:rPr>
      </w:pPr>
    </w:p>
    <w:p w:rsidR="00082474" w:rsidRPr="00D742C9" w:rsidRDefault="00082474" w:rsidP="00082474">
      <w:pPr>
        <w:jc w:val="center"/>
        <w:rPr>
          <w:b/>
          <w:sz w:val="32"/>
          <w:szCs w:val="24"/>
        </w:rPr>
      </w:pPr>
      <w:r w:rsidRPr="00D742C9">
        <w:rPr>
          <w:b/>
          <w:sz w:val="32"/>
          <w:szCs w:val="24"/>
        </w:rPr>
        <w:t>ASSESSMENT PLAN</w:t>
      </w:r>
      <w:r w:rsidR="001F2734" w:rsidRPr="00D742C9">
        <w:rPr>
          <w:b/>
          <w:sz w:val="32"/>
          <w:szCs w:val="24"/>
        </w:rPr>
        <w:t xml:space="preserve"> </w:t>
      </w:r>
      <w:r w:rsidR="00E017F0" w:rsidRPr="00D742C9">
        <w:rPr>
          <w:b/>
          <w:sz w:val="32"/>
          <w:szCs w:val="24"/>
        </w:rPr>
        <w:t>-</w:t>
      </w:r>
      <w:r w:rsidR="001F2734" w:rsidRPr="00D742C9">
        <w:rPr>
          <w:b/>
          <w:sz w:val="32"/>
          <w:szCs w:val="24"/>
        </w:rPr>
        <w:t xml:space="preserve"> </w:t>
      </w:r>
      <w:r w:rsidR="00BA17A0" w:rsidRPr="00D742C9">
        <w:rPr>
          <w:b/>
          <w:sz w:val="32"/>
          <w:szCs w:val="24"/>
        </w:rPr>
        <w:t>SPORT MANAGEMENT</w:t>
      </w:r>
    </w:p>
    <w:p w:rsidR="00082474" w:rsidRPr="00D742C9" w:rsidRDefault="00082474" w:rsidP="00082474">
      <w:pPr>
        <w:rPr>
          <w:szCs w:val="24"/>
        </w:rPr>
      </w:pPr>
    </w:p>
    <w:p w:rsidR="00082474" w:rsidRPr="00D742C9" w:rsidRDefault="00082474" w:rsidP="00736FB1">
      <w:pPr>
        <w:numPr>
          <w:ilvl w:val="0"/>
          <w:numId w:val="19"/>
        </w:numPr>
        <w:ind w:left="360"/>
        <w:rPr>
          <w:b/>
          <w:szCs w:val="24"/>
        </w:rPr>
      </w:pPr>
      <w:r w:rsidRPr="00D742C9">
        <w:rPr>
          <w:b/>
          <w:szCs w:val="24"/>
        </w:rPr>
        <w:t>Goals for student learning</w:t>
      </w:r>
      <w:r w:rsidR="00C7366E" w:rsidRPr="00D742C9">
        <w:rPr>
          <w:b/>
          <w:szCs w:val="24"/>
        </w:rPr>
        <w:t>:</w:t>
      </w:r>
    </w:p>
    <w:p w:rsidR="006D5A15" w:rsidRPr="00D742C9" w:rsidRDefault="00736FB1" w:rsidP="0012464A">
      <w:pPr>
        <w:tabs>
          <w:tab w:val="left" w:pos="360"/>
        </w:tabs>
        <w:ind w:left="360"/>
        <w:jc w:val="both"/>
        <w:rPr>
          <w:szCs w:val="24"/>
        </w:rPr>
      </w:pPr>
      <w:r w:rsidRPr="00D742C9">
        <w:rPr>
          <w:szCs w:val="24"/>
        </w:rPr>
        <w:t>In accordance with the department mission to provide outstanding education to its students we expect our graduates to be able to:</w:t>
      </w:r>
      <w:r w:rsidR="003B7AEB" w:rsidRPr="00D742C9">
        <w:rPr>
          <w:szCs w:val="24"/>
        </w:rPr>
        <w:t xml:space="preserve"> </w:t>
      </w:r>
    </w:p>
    <w:p w:rsidR="006451BA" w:rsidRPr="00D742C9" w:rsidRDefault="006451BA" w:rsidP="00C868A0">
      <w:pPr>
        <w:numPr>
          <w:ilvl w:val="0"/>
          <w:numId w:val="35"/>
        </w:numPr>
        <w:autoSpaceDE w:val="0"/>
        <w:autoSpaceDN w:val="0"/>
        <w:adjustRightInd w:val="0"/>
        <w:rPr>
          <w:szCs w:val="24"/>
        </w:rPr>
      </w:pPr>
      <w:r w:rsidRPr="00D742C9">
        <w:rPr>
          <w:rFonts w:eastAsia="Calibri"/>
          <w:b/>
        </w:rPr>
        <w:t>apply knowledge of sport management, including facility and event management, leadership, management and computer literacy to practical problems</w:t>
      </w:r>
      <w:r w:rsidRPr="00D742C9">
        <w:rPr>
          <w:szCs w:val="24"/>
        </w:rPr>
        <w:t xml:space="preserve"> </w:t>
      </w:r>
    </w:p>
    <w:p w:rsidR="006451BA" w:rsidRPr="00D742C9" w:rsidRDefault="006451BA" w:rsidP="006451BA">
      <w:pPr>
        <w:numPr>
          <w:ilvl w:val="0"/>
          <w:numId w:val="35"/>
        </w:numPr>
        <w:autoSpaceDE w:val="0"/>
        <w:autoSpaceDN w:val="0"/>
        <w:adjustRightInd w:val="0"/>
        <w:rPr>
          <w:szCs w:val="24"/>
        </w:rPr>
      </w:pPr>
      <w:proofErr w:type="gramStart"/>
      <w:r w:rsidRPr="00D742C9">
        <w:rPr>
          <w:b/>
          <w:szCs w:val="24"/>
        </w:rPr>
        <w:t>incorporate</w:t>
      </w:r>
      <w:proofErr w:type="gramEnd"/>
      <w:r w:rsidRPr="00D742C9">
        <w:rPr>
          <w:b/>
          <w:szCs w:val="24"/>
        </w:rPr>
        <w:t xml:space="preserve"> quality organizational behaviors and extraordinary work-place behaviors to accomplish self-defined and organizational objectives. </w:t>
      </w:r>
    </w:p>
    <w:p w:rsidR="00DD3F1B" w:rsidRPr="00D742C9" w:rsidRDefault="006451BA" w:rsidP="006451BA">
      <w:pPr>
        <w:numPr>
          <w:ilvl w:val="0"/>
          <w:numId w:val="35"/>
        </w:numPr>
        <w:autoSpaceDE w:val="0"/>
        <w:autoSpaceDN w:val="0"/>
        <w:adjustRightInd w:val="0"/>
        <w:rPr>
          <w:szCs w:val="24"/>
        </w:rPr>
      </w:pPr>
      <w:proofErr w:type="gramStart"/>
      <w:r w:rsidRPr="00D742C9">
        <w:rPr>
          <w:b/>
          <w:szCs w:val="24"/>
        </w:rPr>
        <w:t>provide</w:t>
      </w:r>
      <w:proofErr w:type="gramEnd"/>
      <w:r w:rsidRPr="00D742C9">
        <w:rPr>
          <w:b/>
          <w:szCs w:val="24"/>
        </w:rPr>
        <w:t xml:space="preserve"> effective personal and professional communication within a sport industry organization.</w:t>
      </w:r>
    </w:p>
    <w:p w:rsidR="00DD3F1B" w:rsidRPr="00D742C9" w:rsidRDefault="00DD3F1B" w:rsidP="00DD3F1B">
      <w:pPr>
        <w:autoSpaceDE w:val="0"/>
        <w:autoSpaceDN w:val="0"/>
        <w:adjustRightInd w:val="0"/>
        <w:ind w:left="720"/>
        <w:rPr>
          <w:szCs w:val="24"/>
        </w:rPr>
      </w:pPr>
    </w:p>
    <w:p w:rsidR="006C6058" w:rsidRPr="00D742C9" w:rsidRDefault="00CA68AD" w:rsidP="00736FB1">
      <w:pPr>
        <w:numPr>
          <w:ilvl w:val="0"/>
          <w:numId w:val="19"/>
        </w:numPr>
        <w:ind w:left="360"/>
        <w:rPr>
          <w:b/>
          <w:szCs w:val="24"/>
        </w:rPr>
      </w:pPr>
      <w:r w:rsidRPr="00D742C9">
        <w:rPr>
          <w:b/>
          <w:szCs w:val="24"/>
        </w:rPr>
        <w:t xml:space="preserve">Methods </w:t>
      </w:r>
      <w:r w:rsidR="006C6058" w:rsidRPr="00D742C9">
        <w:rPr>
          <w:b/>
          <w:szCs w:val="24"/>
        </w:rPr>
        <w:t xml:space="preserve">of </w:t>
      </w:r>
      <w:r w:rsidR="00C7366E" w:rsidRPr="00D742C9">
        <w:rPr>
          <w:b/>
          <w:szCs w:val="24"/>
        </w:rPr>
        <w:t>a</w:t>
      </w:r>
      <w:r w:rsidR="006C6058" w:rsidRPr="00D742C9">
        <w:rPr>
          <w:b/>
          <w:szCs w:val="24"/>
        </w:rPr>
        <w:t>ssessment</w:t>
      </w:r>
      <w:r w:rsidR="00C7366E" w:rsidRPr="00D742C9">
        <w:rPr>
          <w:b/>
          <w:szCs w:val="24"/>
        </w:rPr>
        <w:t>:</w:t>
      </w:r>
    </w:p>
    <w:p w:rsidR="001F2734" w:rsidRPr="00D742C9" w:rsidRDefault="001F2734" w:rsidP="001F2734">
      <w:pPr>
        <w:tabs>
          <w:tab w:val="num" w:pos="360"/>
        </w:tabs>
        <w:jc w:val="both"/>
        <w:rPr>
          <w:szCs w:val="24"/>
        </w:rPr>
      </w:pPr>
      <w:r w:rsidRPr="00D742C9">
        <w:rPr>
          <w:szCs w:val="24"/>
        </w:rPr>
        <w:t xml:space="preserve">The formal assessment of </w:t>
      </w:r>
      <w:r w:rsidRPr="00D742C9">
        <w:rPr>
          <w:b/>
          <w:szCs w:val="24"/>
        </w:rPr>
        <w:t>Goal</w:t>
      </w:r>
      <w:r w:rsidR="00ED3856" w:rsidRPr="00D742C9">
        <w:rPr>
          <w:b/>
          <w:szCs w:val="24"/>
        </w:rPr>
        <w:t>s</w:t>
      </w:r>
      <w:r w:rsidRPr="00D742C9">
        <w:rPr>
          <w:b/>
          <w:szCs w:val="24"/>
        </w:rPr>
        <w:t xml:space="preserve"> 1</w:t>
      </w:r>
      <w:r w:rsidR="00ED3856" w:rsidRPr="00D742C9">
        <w:rPr>
          <w:b/>
          <w:szCs w:val="24"/>
        </w:rPr>
        <w:t>, 2, and 3</w:t>
      </w:r>
      <w:r w:rsidRPr="00D742C9">
        <w:rPr>
          <w:szCs w:val="24"/>
        </w:rPr>
        <w:t xml:space="preserve"> is done though the </w:t>
      </w:r>
      <w:r w:rsidR="00277A8A" w:rsidRPr="00D742C9">
        <w:rPr>
          <w:szCs w:val="24"/>
        </w:rPr>
        <w:t xml:space="preserve">capstone </w:t>
      </w:r>
      <w:r w:rsidRPr="00D742C9">
        <w:rPr>
          <w:szCs w:val="24"/>
        </w:rPr>
        <w:t>course SPMG 400</w:t>
      </w:r>
      <w:r w:rsidR="00277A8A" w:rsidRPr="00D742C9">
        <w:rPr>
          <w:szCs w:val="24"/>
        </w:rPr>
        <w:t xml:space="preserve"> (Sport Management Internship)</w:t>
      </w:r>
      <w:r w:rsidR="000006C7" w:rsidRPr="00D742C9">
        <w:rPr>
          <w:szCs w:val="24"/>
        </w:rPr>
        <w:t xml:space="preserve">. </w:t>
      </w:r>
      <w:r w:rsidR="00277A8A" w:rsidRPr="00D742C9">
        <w:rPr>
          <w:szCs w:val="24"/>
        </w:rPr>
        <w:t>This experiential education class</w:t>
      </w:r>
      <w:r w:rsidRPr="00D742C9">
        <w:rPr>
          <w:szCs w:val="24"/>
        </w:rPr>
        <w:t xml:space="preserve"> requires </w:t>
      </w:r>
      <w:r w:rsidR="00277A8A" w:rsidRPr="00D742C9">
        <w:rPr>
          <w:szCs w:val="24"/>
        </w:rPr>
        <w:t xml:space="preserve">students to </w:t>
      </w:r>
      <w:r w:rsidRPr="00D742C9">
        <w:rPr>
          <w:szCs w:val="24"/>
        </w:rPr>
        <w:t xml:space="preserve">work </w:t>
      </w:r>
      <w:r w:rsidR="00277A8A" w:rsidRPr="00D742C9">
        <w:rPr>
          <w:szCs w:val="24"/>
        </w:rPr>
        <w:t xml:space="preserve">under the direction of a field site-supervisor </w:t>
      </w:r>
      <w:r w:rsidRPr="00D742C9">
        <w:rPr>
          <w:szCs w:val="24"/>
        </w:rPr>
        <w:t>and is supervised by a faculty sponsor</w:t>
      </w:r>
      <w:r w:rsidR="00277A8A" w:rsidRPr="00D742C9">
        <w:rPr>
          <w:szCs w:val="24"/>
        </w:rPr>
        <w:t xml:space="preserve"> from within the department.</w:t>
      </w:r>
      <w:r w:rsidRPr="00D742C9">
        <w:rPr>
          <w:szCs w:val="24"/>
        </w:rPr>
        <w:t xml:space="preserve"> </w:t>
      </w:r>
      <w:r w:rsidR="001B0D30" w:rsidRPr="00D742C9">
        <w:rPr>
          <w:szCs w:val="24"/>
        </w:rPr>
        <w:t>During the course of the internship, the site supervisor sends mid-term and final evaluations of the student using a rubric. The student also sends mid-term and final self-evaluation reflecting on the</w:t>
      </w:r>
      <w:r w:rsidR="00277A8A" w:rsidRPr="00D742C9">
        <w:rPr>
          <w:szCs w:val="24"/>
        </w:rPr>
        <w:t xml:space="preserve"> internship experience</w:t>
      </w:r>
      <w:r w:rsidR="001B0D30" w:rsidRPr="00D742C9">
        <w:rPr>
          <w:szCs w:val="24"/>
        </w:rPr>
        <w:t xml:space="preserve"> and a journal of the performed tasks</w:t>
      </w:r>
      <w:r w:rsidR="00430262" w:rsidRPr="00D742C9">
        <w:rPr>
          <w:szCs w:val="24"/>
        </w:rPr>
        <w:t>.</w:t>
      </w:r>
      <w:r w:rsidRPr="00D742C9">
        <w:rPr>
          <w:szCs w:val="24"/>
        </w:rPr>
        <w:t xml:space="preserve"> </w:t>
      </w:r>
      <w:r w:rsidR="00430262" w:rsidRPr="00D742C9">
        <w:rPr>
          <w:szCs w:val="24"/>
        </w:rPr>
        <w:t>Th</w:t>
      </w:r>
      <w:r w:rsidR="001B0D30" w:rsidRPr="00D742C9">
        <w:rPr>
          <w:szCs w:val="24"/>
        </w:rPr>
        <w:t>ese</w:t>
      </w:r>
      <w:r w:rsidR="00430262" w:rsidRPr="00D742C9">
        <w:rPr>
          <w:szCs w:val="24"/>
        </w:rPr>
        <w:t xml:space="preserve"> document</w:t>
      </w:r>
      <w:r w:rsidR="001B0D30" w:rsidRPr="00D742C9">
        <w:rPr>
          <w:szCs w:val="24"/>
        </w:rPr>
        <w:t>s</w:t>
      </w:r>
      <w:r w:rsidR="00430262" w:rsidRPr="00D742C9">
        <w:rPr>
          <w:szCs w:val="24"/>
        </w:rPr>
        <w:t xml:space="preserve"> </w:t>
      </w:r>
      <w:r w:rsidR="001B0D30" w:rsidRPr="00D742C9">
        <w:rPr>
          <w:szCs w:val="24"/>
        </w:rPr>
        <w:t>are used to assess the course using the rubric of Section 3</w:t>
      </w:r>
      <w:r w:rsidR="00430262" w:rsidRPr="00D742C9">
        <w:rPr>
          <w:szCs w:val="24"/>
        </w:rPr>
        <w:t xml:space="preserve">. </w:t>
      </w:r>
      <w:r w:rsidRPr="00D742C9">
        <w:rPr>
          <w:szCs w:val="24"/>
        </w:rPr>
        <w:t>The faculty sponsor</w:t>
      </w:r>
      <w:r w:rsidR="001B0D30" w:rsidRPr="00D742C9">
        <w:rPr>
          <w:szCs w:val="24"/>
        </w:rPr>
        <w:t>s</w:t>
      </w:r>
      <w:r w:rsidRPr="00D742C9">
        <w:rPr>
          <w:szCs w:val="24"/>
        </w:rPr>
        <w:t xml:space="preserve"> provide the Assessment Committee Chair </w:t>
      </w:r>
      <w:r w:rsidR="001B0D30" w:rsidRPr="00D742C9">
        <w:rPr>
          <w:szCs w:val="24"/>
        </w:rPr>
        <w:t xml:space="preserve">with </w:t>
      </w:r>
      <w:r w:rsidRPr="00D742C9">
        <w:rPr>
          <w:szCs w:val="24"/>
        </w:rPr>
        <w:t xml:space="preserve">a copy of </w:t>
      </w:r>
      <w:r w:rsidR="00430262" w:rsidRPr="00D742C9">
        <w:rPr>
          <w:szCs w:val="24"/>
        </w:rPr>
        <w:t xml:space="preserve">each student’s </w:t>
      </w:r>
      <w:r w:rsidRPr="00D742C9">
        <w:rPr>
          <w:szCs w:val="24"/>
        </w:rPr>
        <w:t>rubric</w:t>
      </w:r>
      <w:r w:rsidR="00430262" w:rsidRPr="00D742C9">
        <w:rPr>
          <w:szCs w:val="24"/>
        </w:rPr>
        <w:t>.</w:t>
      </w:r>
      <w:r w:rsidRPr="00D742C9">
        <w:rPr>
          <w:szCs w:val="24"/>
        </w:rPr>
        <w:t xml:space="preserve"> The Assessment Committee </w:t>
      </w:r>
      <w:r w:rsidR="00ED3856" w:rsidRPr="00D742C9">
        <w:rPr>
          <w:szCs w:val="24"/>
        </w:rPr>
        <w:t xml:space="preserve">Chair </w:t>
      </w:r>
      <w:r w:rsidRPr="00D742C9">
        <w:rPr>
          <w:szCs w:val="24"/>
        </w:rPr>
        <w:t xml:space="preserve">processes the data and applies simple statistical methods (mean, median, frequency distribution, and others) to assess </w:t>
      </w:r>
      <w:r w:rsidR="00ED3856" w:rsidRPr="00D742C9">
        <w:rPr>
          <w:szCs w:val="24"/>
        </w:rPr>
        <w:t>the goals</w:t>
      </w:r>
      <w:r w:rsidRPr="00D742C9">
        <w:rPr>
          <w:szCs w:val="24"/>
        </w:rPr>
        <w:t>.</w:t>
      </w:r>
    </w:p>
    <w:p w:rsidR="00016930" w:rsidRPr="00D742C9" w:rsidRDefault="00430262" w:rsidP="00ED3856">
      <w:pPr>
        <w:pStyle w:val="requiredcourses"/>
        <w:numPr>
          <w:ilvl w:val="0"/>
          <w:numId w:val="19"/>
        </w:numPr>
        <w:ind w:left="360"/>
        <w:rPr>
          <w:b/>
        </w:rPr>
      </w:pPr>
      <w:r w:rsidRPr="00D742C9">
        <w:rPr>
          <w:b/>
        </w:rPr>
        <w:t>Goal Rubrics</w:t>
      </w:r>
      <w:r w:rsidR="00701693" w:rsidRPr="00D742C9">
        <w:rPr>
          <w:b/>
        </w:rPr>
        <w:t>:</w:t>
      </w:r>
    </w:p>
    <w:p w:rsidR="00167CAA" w:rsidRPr="00D742C9" w:rsidRDefault="00167CAA" w:rsidP="00167CAA">
      <w:pPr>
        <w:pStyle w:val="requiredcourses"/>
        <w:rPr>
          <w:b/>
        </w:rPr>
      </w:pPr>
      <w:r w:rsidRPr="00D742C9">
        <w:rPr>
          <w:rFonts w:eastAsia="Calibri"/>
          <w:b/>
        </w:rPr>
        <w:t>Goal 1:</w:t>
      </w:r>
      <w:r w:rsidR="002C45A2" w:rsidRPr="00D742C9">
        <w:rPr>
          <w:rFonts w:eastAsia="Calibri"/>
          <w:b/>
        </w:rPr>
        <w:t xml:space="preserve"> a</w:t>
      </w:r>
      <w:r w:rsidR="0054476E" w:rsidRPr="00D742C9">
        <w:rPr>
          <w:rFonts w:eastAsia="Calibri"/>
          <w:b/>
        </w:rPr>
        <w:t xml:space="preserve">pply knowledge </w:t>
      </w:r>
      <w:r w:rsidR="002C45A2" w:rsidRPr="00D742C9">
        <w:rPr>
          <w:rFonts w:eastAsia="Calibri"/>
          <w:b/>
        </w:rPr>
        <w:t xml:space="preserve">of </w:t>
      </w:r>
      <w:r w:rsidR="0054476E" w:rsidRPr="00D742C9">
        <w:rPr>
          <w:rFonts w:eastAsia="Calibri"/>
          <w:b/>
        </w:rPr>
        <w:t>sport management</w:t>
      </w:r>
      <w:r w:rsidR="006F6205" w:rsidRPr="00D742C9">
        <w:rPr>
          <w:rFonts w:eastAsia="Calibri"/>
          <w:b/>
        </w:rPr>
        <w:t>, including facility and event management, leadership, management and computer literacy</w:t>
      </w:r>
      <w:r w:rsidR="0054476E" w:rsidRPr="00D742C9">
        <w:rPr>
          <w:rFonts w:eastAsia="Calibri"/>
          <w:b/>
        </w:rPr>
        <w:t xml:space="preserve"> to practical problems</w:t>
      </w:r>
    </w:p>
    <w:tbl>
      <w:tblPr>
        <w:tblStyle w:val="TableGrid"/>
        <w:tblW w:w="7628" w:type="dxa"/>
        <w:tblLayout w:type="fixed"/>
        <w:tblLook w:val="04A0" w:firstRow="1" w:lastRow="0" w:firstColumn="1" w:lastColumn="0" w:noHBand="0" w:noVBand="1"/>
      </w:tblPr>
      <w:tblGrid>
        <w:gridCol w:w="1915"/>
        <w:gridCol w:w="1883"/>
        <w:gridCol w:w="2193"/>
        <w:gridCol w:w="1637"/>
      </w:tblGrid>
      <w:tr w:rsidR="00D742C9" w:rsidRPr="00D742C9" w:rsidTr="001B0D30">
        <w:tc>
          <w:tcPr>
            <w:tcW w:w="1915" w:type="dxa"/>
          </w:tcPr>
          <w:p w:rsidR="001B0D30" w:rsidRPr="00D742C9" w:rsidRDefault="001B0D30" w:rsidP="000109E8">
            <w:pPr>
              <w:rPr>
                <w:rFonts w:eastAsia="Calibri"/>
                <w:b/>
              </w:rPr>
            </w:pPr>
            <w:r w:rsidRPr="00D742C9">
              <w:rPr>
                <w:rFonts w:eastAsia="Calibri"/>
                <w:b/>
              </w:rPr>
              <w:t>Performance criteria for the goals</w:t>
            </w:r>
          </w:p>
        </w:tc>
        <w:tc>
          <w:tcPr>
            <w:tcW w:w="1883" w:type="dxa"/>
          </w:tcPr>
          <w:p w:rsidR="001B0D30" w:rsidRPr="00D742C9" w:rsidRDefault="006D4F70" w:rsidP="00701693">
            <w:pPr>
              <w:rPr>
                <w:b/>
              </w:rPr>
            </w:pPr>
            <w:r w:rsidRPr="00D742C9">
              <w:rPr>
                <w:b/>
              </w:rPr>
              <w:t>Low quality; below expectations</w:t>
            </w:r>
          </w:p>
        </w:tc>
        <w:tc>
          <w:tcPr>
            <w:tcW w:w="2193" w:type="dxa"/>
          </w:tcPr>
          <w:p w:rsidR="001B0D30" w:rsidRPr="00D742C9" w:rsidRDefault="001B0D30" w:rsidP="000109E8">
            <w:pPr>
              <w:rPr>
                <w:b/>
              </w:rPr>
            </w:pPr>
            <w:r w:rsidRPr="00D742C9">
              <w:rPr>
                <w:b/>
              </w:rPr>
              <w:t>Average Quality; meets basic expectations</w:t>
            </w:r>
          </w:p>
        </w:tc>
        <w:tc>
          <w:tcPr>
            <w:tcW w:w="1637" w:type="dxa"/>
          </w:tcPr>
          <w:p w:rsidR="001B0D30" w:rsidRPr="00D742C9" w:rsidRDefault="006D4F70" w:rsidP="00701693">
            <w:pPr>
              <w:rPr>
                <w:b/>
              </w:rPr>
            </w:pPr>
            <w:r w:rsidRPr="00D742C9">
              <w:rPr>
                <w:b/>
              </w:rPr>
              <w:t>Good Quality</w:t>
            </w:r>
          </w:p>
        </w:tc>
      </w:tr>
      <w:tr w:rsidR="00D742C9" w:rsidRPr="00D742C9" w:rsidTr="001B0D30">
        <w:tc>
          <w:tcPr>
            <w:tcW w:w="1915" w:type="dxa"/>
          </w:tcPr>
          <w:p w:rsidR="001B0D30" w:rsidRPr="00D742C9" w:rsidRDefault="006D4F70" w:rsidP="00701693">
            <w:pPr>
              <w:rPr>
                <w:rFonts w:eastAsia="Calibri"/>
              </w:rPr>
            </w:pPr>
            <w:r w:rsidRPr="00D742C9">
              <w:rPr>
                <w:rFonts w:eastAsia="Calibri"/>
              </w:rPr>
              <w:t>Ability to learn</w:t>
            </w:r>
          </w:p>
        </w:tc>
        <w:tc>
          <w:tcPr>
            <w:tcW w:w="1883" w:type="dxa"/>
          </w:tcPr>
          <w:p w:rsidR="001B0D30" w:rsidRPr="00D742C9" w:rsidRDefault="006D4F70" w:rsidP="005D6AD9">
            <w:pPr>
              <w:pStyle w:val="requiredcourses"/>
              <w:rPr>
                <w:i/>
              </w:rPr>
            </w:pPr>
            <w:r w:rsidRPr="00D742C9">
              <w:rPr>
                <w:i/>
              </w:rPr>
              <w:t>slow or below average</w:t>
            </w:r>
          </w:p>
        </w:tc>
        <w:tc>
          <w:tcPr>
            <w:tcW w:w="2193" w:type="dxa"/>
          </w:tcPr>
          <w:p w:rsidR="001B0D30" w:rsidRPr="00D742C9" w:rsidRDefault="006D4F70" w:rsidP="005D6AD9">
            <w:pPr>
              <w:pStyle w:val="requiredcourses"/>
              <w:rPr>
                <w:i/>
              </w:rPr>
            </w:pPr>
            <w:r w:rsidRPr="00D742C9">
              <w:rPr>
                <w:i/>
              </w:rPr>
              <w:t>average</w:t>
            </w:r>
          </w:p>
        </w:tc>
        <w:tc>
          <w:tcPr>
            <w:tcW w:w="1637" w:type="dxa"/>
          </w:tcPr>
          <w:p w:rsidR="001B0D30" w:rsidRPr="00D742C9" w:rsidRDefault="006D4F70" w:rsidP="005D6AD9">
            <w:pPr>
              <w:pStyle w:val="requiredcourses"/>
              <w:rPr>
                <w:i/>
              </w:rPr>
            </w:pPr>
            <w:r w:rsidRPr="00D742C9">
              <w:rPr>
                <w:i/>
              </w:rPr>
              <w:t>rapidly or very quick</w:t>
            </w:r>
          </w:p>
        </w:tc>
      </w:tr>
      <w:tr w:rsidR="00D742C9" w:rsidRPr="00D742C9" w:rsidTr="001B0D30">
        <w:tc>
          <w:tcPr>
            <w:tcW w:w="1915" w:type="dxa"/>
          </w:tcPr>
          <w:p w:rsidR="001B0D30" w:rsidRPr="00D742C9" w:rsidRDefault="006D4F70" w:rsidP="00701693">
            <w:pPr>
              <w:autoSpaceDE w:val="0"/>
              <w:autoSpaceDN w:val="0"/>
              <w:adjustRightInd w:val="0"/>
              <w:rPr>
                <w:rFonts w:eastAsia="Calibri"/>
                <w:sz w:val="23"/>
                <w:szCs w:val="23"/>
              </w:rPr>
            </w:pPr>
            <w:r w:rsidRPr="00D742C9">
              <w:rPr>
                <w:rFonts w:eastAsia="Calibri"/>
                <w:sz w:val="23"/>
                <w:szCs w:val="23"/>
              </w:rPr>
              <w:t>Quality of work</w:t>
            </w:r>
          </w:p>
        </w:tc>
        <w:tc>
          <w:tcPr>
            <w:tcW w:w="1883" w:type="dxa"/>
          </w:tcPr>
          <w:p w:rsidR="001B0D30" w:rsidRPr="00D742C9" w:rsidRDefault="006D4F70" w:rsidP="005D6AD9">
            <w:pPr>
              <w:pStyle w:val="requiredcourses"/>
              <w:rPr>
                <w:i/>
              </w:rPr>
            </w:pPr>
            <w:r w:rsidRPr="00D742C9">
              <w:rPr>
                <w:i/>
              </w:rPr>
              <w:t>poor or barely acceptable</w:t>
            </w:r>
          </w:p>
        </w:tc>
        <w:tc>
          <w:tcPr>
            <w:tcW w:w="2193" w:type="dxa"/>
          </w:tcPr>
          <w:p w:rsidR="001B0D30" w:rsidRPr="00D742C9" w:rsidRDefault="006D4F70" w:rsidP="005D6AD9">
            <w:pPr>
              <w:pStyle w:val="requiredcourses"/>
              <w:rPr>
                <w:i/>
              </w:rPr>
            </w:pPr>
            <w:r w:rsidRPr="00D742C9">
              <w:rPr>
                <w:i/>
              </w:rPr>
              <w:t>average</w:t>
            </w:r>
          </w:p>
        </w:tc>
        <w:tc>
          <w:tcPr>
            <w:tcW w:w="1637" w:type="dxa"/>
          </w:tcPr>
          <w:p w:rsidR="001B0D30" w:rsidRPr="00D742C9" w:rsidRDefault="006D4F70" w:rsidP="005D6AD9">
            <w:pPr>
              <w:pStyle w:val="requiredcourses"/>
              <w:rPr>
                <w:i/>
              </w:rPr>
            </w:pPr>
            <w:r w:rsidRPr="00D742C9">
              <w:rPr>
                <w:i/>
              </w:rPr>
              <w:t>very good or superior</w:t>
            </w:r>
          </w:p>
        </w:tc>
      </w:tr>
      <w:tr w:rsidR="00D742C9" w:rsidRPr="00D742C9" w:rsidTr="001B0D30">
        <w:tc>
          <w:tcPr>
            <w:tcW w:w="1915" w:type="dxa"/>
          </w:tcPr>
          <w:p w:rsidR="001B0D30" w:rsidRPr="00D742C9" w:rsidRDefault="006D4F70" w:rsidP="001C29C7">
            <w:pPr>
              <w:autoSpaceDE w:val="0"/>
              <w:autoSpaceDN w:val="0"/>
              <w:adjustRightInd w:val="0"/>
              <w:rPr>
                <w:rFonts w:eastAsia="Calibri"/>
                <w:sz w:val="23"/>
                <w:szCs w:val="23"/>
              </w:rPr>
            </w:pPr>
            <w:r w:rsidRPr="00D742C9">
              <w:rPr>
                <w:rFonts w:eastAsia="Calibri"/>
                <w:sz w:val="23"/>
                <w:szCs w:val="23"/>
              </w:rPr>
              <w:t>Quantity of work</w:t>
            </w:r>
            <w:r w:rsidR="001B0D30" w:rsidRPr="00D742C9">
              <w:rPr>
                <w:rFonts w:eastAsia="Calibri"/>
                <w:sz w:val="23"/>
                <w:szCs w:val="23"/>
              </w:rPr>
              <w:t xml:space="preserve"> </w:t>
            </w:r>
          </w:p>
        </w:tc>
        <w:tc>
          <w:tcPr>
            <w:tcW w:w="1883" w:type="dxa"/>
          </w:tcPr>
          <w:p w:rsidR="001B0D30" w:rsidRPr="00D742C9" w:rsidRDefault="006D4F70" w:rsidP="005D6AD9">
            <w:pPr>
              <w:pStyle w:val="requiredcourses"/>
              <w:rPr>
                <w:i/>
              </w:rPr>
            </w:pPr>
            <w:r w:rsidRPr="00D742C9">
              <w:rPr>
                <w:i/>
              </w:rPr>
              <w:t>unproductive</w:t>
            </w:r>
          </w:p>
        </w:tc>
        <w:tc>
          <w:tcPr>
            <w:tcW w:w="2193" w:type="dxa"/>
          </w:tcPr>
          <w:p w:rsidR="001B0D30" w:rsidRPr="00D742C9" w:rsidRDefault="006D4F70" w:rsidP="005D6AD9">
            <w:pPr>
              <w:pStyle w:val="requiredcourses"/>
              <w:rPr>
                <w:i/>
              </w:rPr>
            </w:pPr>
            <w:r w:rsidRPr="00D742C9">
              <w:rPr>
                <w:i/>
              </w:rPr>
              <w:t>acceptable</w:t>
            </w:r>
          </w:p>
        </w:tc>
        <w:tc>
          <w:tcPr>
            <w:tcW w:w="1637" w:type="dxa"/>
          </w:tcPr>
          <w:p w:rsidR="001B0D30" w:rsidRPr="00D742C9" w:rsidRDefault="006D4F70" w:rsidP="005D6AD9">
            <w:pPr>
              <w:pStyle w:val="requiredcourses"/>
              <w:rPr>
                <w:i/>
              </w:rPr>
            </w:pPr>
            <w:r w:rsidRPr="00D742C9">
              <w:rPr>
                <w:i/>
              </w:rPr>
              <w:t>highly productive</w:t>
            </w:r>
          </w:p>
        </w:tc>
      </w:tr>
      <w:tr w:rsidR="006D4F70" w:rsidRPr="00D742C9" w:rsidTr="001B0D30">
        <w:tc>
          <w:tcPr>
            <w:tcW w:w="1915" w:type="dxa"/>
          </w:tcPr>
          <w:p w:rsidR="006D4F70" w:rsidRPr="00D742C9" w:rsidRDefault="006D4F70" w:rsidP="001C29C7">
            <w:pPr>
              <w:autoSpaceDE w:val="0"/>
              <w:autoSpaceDN w:val="0"/>
              <w:adjustRightInd w:val="0"/>
              <w:rPr>
                <w:rFonts w:eastAsia="Calibri"/>
                <w:sz w:val="23"/>
                <w:szCs w:val="23"/>
              </w:rPr>
            </w:pPr>
            <w:r w:rsidRPr="00D742C9">
              <w:rPr>
                <w:rFonts w:eastAsia="Calibri"/>
                <w:sz w:val="23"/>
                <w:szCs w:val="23"/>
              </w:rPr>
              <w:t xml:space="preserve">Attitude towards </w:t>
            </w:r>
            <w:r w:rsidRPr="00D742C9">
              <w:rPr>
                <w:rFonts w:eastAsia="Calibri"/>
                <w:sz w:val="23"/>
                <w:szCs w:val="23"/>
              </w:rPr>
              <w:lastRenderedPageBreak/>
              <w:t>work</w:t>
            </w:r>
            <w:bookmarkStart w:id="0" w:name="_GoBack"/>
            <w:bookmarkEnd w:id="0"/>
          </w:p>
        </w:tc>
        <w:tc>
          <w:tcPr>
            <w:tcW w:w="1883" w:type="dxa"/>
          </w:tcPr>
          <w:p w:rsidR="006D4F70" w:rsidRPr="00D742C9" w:rsidRDefault="006D4F70" w:rsidP="005D6AD9">
            <w:pPr>
              <w:pStyle w:val="requiredcourses"/>
              <w:rPr>
                <w:i/>
              </w:rPr>
            </w:pPr>
            <w:r w:rsidRPr="00D742C9">
              <w:rPr>
                <w:i/>
              </w:rPr>
              <w:lastRenderedPageBreak/>
              <w:t>indifferent</w:t>
            </w:r>
          </w:p>
        </w:tc>
        <w:tc>
          <w:tcPr>
            <w:tcW w:w="2193" w:type="dxa"/>
          </w:tcPr>
          <w:p w:rsidR="006D4F70" w:rsidRPr="00D742C9" w:rsidRDefault="006D4F70" w:rsidP="005D6AD9">
            <w:pPr>
              <w:pStyle w:val="requiredcourses"/>
              <w:rPr>
                <w:i/>
              </w:rPr>
            </w:pPr>
            <w:r w:rsidRPr="00D742C9">
              <w:rPr>
                <w:i/>
              </w:rPr>
              <w:t>acceptable</w:t>
            </w:r>
          </w:p>
        </w:tc>
        <w:tc>
          <w:tcPr>
            <w:tcW w:w="1637" w:type="dxa"/>
          </w:tcPr>
          <w:p w:rsidR="006D4F70" w:rsidRPr="00D742C9" w:rsidRDefault="006D4F70" w:rsidP="005D6AD9">
            <w:pPr>
              <w:pStyle w:val="requiredcourses"/>
              <w:rPr>
                <w:i/>
              </w:rPr>
            </w:pPr>
            <w:r w:rsidRPr="00D742C9">
              <w:rPr>
                <w:i/>
              </w:rPr>
              <w:t xml:space="preserve">industrious or </w:t>
            </w:r>
            <w:r w:rsidRPr="00D742C9">
              <w:rPr>
                <w:i/>
              </w:rPr>
              <w:lastRenderedPageBreak/>
              <w:t>highly enthusiastic</w:t>
            </w:r>
          </w:p>
        </w:tc>
      </w:tr>
    </w:tbl>
    <w:p w:rsidR="00253126" w:rsidRPr="00D742C9" w:rsidRDefault="00253126" w:rsidP="007B0F75">
      <w:pPr>
        <w:tabs>
          <w:tab w:val="num" w:pos="360"/>
        </w:tabs>
        <w:jc w:val="both"/>
        <w:rPr>
          <w:szCs w:val="24"/>
        </w:rPr>
      </w:pPr>
    </w:p>
    <w:p w:rsidR="00DD3F1B" w:rsidRPr="00D742C9" w:rsidRDefault="00167CAA" w:rsidP="00DD3F1B">
      <w:pPr>
        <w:autoSpaceDE w:val="0"/>
        <w:autoSpaceDN w:val="0"/>
        <w:adjustRightInd w:val="0"/>
        <w:rPr>
          <w:b/>
          <w:szCs w:val="24"/>
        </w:rPr>
      </w:pPr>
      <w:r w:rsidRPr="00D742C9">
        <w:rPr>
          <w:b/>
          <w:szCs w:val="24"/>
        </w:rPr>
        <w:t>Goal 2:</w:t>
      </w:r>
      <w:r w:rsidR="0054476E" w:rsidRPr="00D742C9">
        <w:rPr>
          <w:b/>
          <w:szCs w:val="24"/>
        </w:rPr>
        <w:t xml:space="preserve"> </w:t>
      </w:r>
      <w:r w:rsidR="006F6205" w:rsidRPr="00D742C9">
        <w:rPr>
          <w:b/>
          <w:szCs w:val="24"/>
        </w:rPr>
        <w:t xml:space="preserve">incorporate quality organizational behaviors and extraordinary work-place behaviors </w:t>
      </w:r>
      <w:r w:rsidR="00DD3F1B" w:rsidRPr="00D742C9">
        <w:rPr>
          <w:b/>
          <w:szCs w:val="24"/>
        </w:rPr>
        <w:t xml:space="preserve">to accomplish self-defined and organizational objectives. </w:t>
      </w:r>
    </w:p>
    <w:p w:rsidR="00167CAA" w:rsidRPr="00D742C9" w:rsidRDefault="00167CAA" w:rsidP="007B0F75">
      <w:pPr>
        <w:tabs>
          <w:tab w:val="num" w:pos="360"/>
        </w:tabs>
        <w:jc w:val="both"/>
        <w:rPr>
          <w:b/>
          <w:szCs w:val="24"/>
        </w:rPr>
      </w:pPr>
    </w:p>
    <w:p w:rsidR="00167CAA" w:rsidRPr="00D742C9" w:rsidRDefault="00167CAA" w:rsidP="007B0F75">
      <w:pPr>
        <w:tabs>
          <w:tab w:val="num" w:pos="360"/>
        </w:tabs>
        <w:jc w:val="both"/>
        <w:rPr>
          <w:szCs w:val="24"/>
        </w:rPr>
      </w:pPr>
    </w:p>
    <w:tbl>
      <w:tblPr>
        <w:tblStyle w:val="TableGrid"/>
        <w:tblW w:w="7595" w:type="dxa"/>
        <w:tblLayout w:type="fixed"/>
        <w:tblLook w:val="04A0" w:firstRow="1" w:lastRow="0" w:firstColumn="1" w:lastColumn="0" w:noHBand="0" w:noVBand="1"/>
      </w:tblPr>
      <w:tblGrid>
        <w:gridCol w:w="1908"/>
        <w:gridCol w:w="7"/>
        <w:gridCol w:w="1883"/>
        <w:gridCol w:w="2139"/>
        <w:gridCol w:w="21"/>
        <w:gridCol w:w="1637"/>
      </w:tblGrid>
      <w:tr w:rsidR="00D742C9" w:rsidRPr="00D742C9" w:rsidTr="006D4F70">
        <w:tc>
          <w:tcPr>
            <w:tcW w:w="1915" w:type="dxa"/>
            <w:gridSpan w:val="2"/>
          </w:tcPr>
          <w:p w:rsidR="006D4F70" w:rsidRPr="00D742C9" w:rsidRDefault="006D4F70" w:rsidP="000109E8">
            <w:pPr>
              <w:rPr>
                <w:rFonts w:eastAsia="Calibri"/>
                <w:b/>
              </w:rPr>
            </w:pPr>
            <w:r w:rsidRPr="00D742C9">
              <w:rPr>
                <w:rFonts w:eastAsia="Calibri"/>
                <w:b/>
              </w:rPr>
              <w:t>Performance criteria for the goals</w:t>
            </w:r>
          </w:p>
        </w:tc>
        <w:tc>
          <w:tcPr>
            <w:tcW w:w="1883" w:type="dxa"/>
          </w:tcPr>
          <w:p w:rsidR="006D4F70" w:rsidRPr="00D742C9" w:rsidRDefault="006D4F70" w:rsidP="00E71623">
            <w:pPr>
              <w:rPr>
                <w:b/>
              </w:rPr>
            </w:pPr>
            <w:r w:rsidRPr="00D742C9">
              <w:rPr>
                <w:b/>
              </w:rPr>
              <w:t>Low quality; below expectations</w:t>
            </w:r>
          </w:p>
        </w:tc>
        <w:tc>
          <w:tcPr>
            <w:tcW w:w="2160" w:type="dxa"/>
            <w:gridSpan w:val="2"/>
          </w:tcPr>
          <w:p w:rsidR="006D4F70" w:rsidRPr="00D742C9" w:rsidRDefault="006D4F70" w:rsidP="00E71623">
            <w:pPr>
              <w:rPr>
                <w:b/>
              </w:rPr>
            </w:pPr>
            <w:r w:rsidRPr="00D742C9">
              <w:rPr>
                <w:b/>
              </w:rPr>
              <w:t>Average Quality; meets basic expectations</w:t>
            </w:r>
          </w:p>
        </w:tc>
        <w:tc>
          <w:tcPr>
            <w:tcW w:w="1637" w:type="dxa"/>
          </w:tcPr>
          <w:p w:rsidR="006D4F70" w:rsidRPr="00D742C9" w:rsidRDefault="006D4F70" w:rsidP="00E71623">
            <w:pPr>
              <w:rPr>
                <w:b/>
              </w:rPr>
            </w:pPr>
            <w:r w:rsidRPr="00D742C9">
              <w:rPr>
                <w:b/>
              </w:rPr>
              <w:t>Good Quality</w:t>
            </w:r>
          </w:p>
        </w:tc>
      </w:tr>
      <w:tr w:rsidR="00D742C9" w:rsidRPr="00D742C9" w:rsidTr="006D4F70">
        <w:tc>
          <w:tcPr>
            <w:tcW w:w="1915" w:type="dxa"/>
            <w:gridSpan w:val="2"/>
          </w:tcPr>
          <w:p w:rsidR="006D4F70" w:rsidRPr="00D742C9" w:rsidRDefault="006D4F70" w:rsidP="000109E8">
            <w:pPr>
              <w:autoSpaceDE w:val="0"/>
              <w:autoSpaceDN w:val="0"/>
              <w:adjustRightInd w:val="0"/>
              <w:rPr>
                <w:rFonts w:eastAsia="Calibri"/>
                <w:sz w:val="23"/>
                <w:szCs w:val="23"/>
              </w:rPr>
            </w:pPr>
            <w:r w:rsidRPr="00D742C9">
              <w:rPr>
                <w:rFonts w:eastAsia="Calibri"/>
                <w:sz w:val="23"/>
                <w:szCs w:val="23"/>
              </w:rPr>
              <w:t>Relations with co-workers</w:t>
            </w:r>
          </w:p>
        </w:tc>
        <w:tc>
          <w:tcPr>
            <w:tcW w:w="1883" w:type="dxa"/>
          </w:tcPr>
          <w:p w:rsidR="006D4F70" w:rsidRPr="00D742C9" w:rsidRDefault="006D4F70" w:rsidP="000109E8">
            <w:pPr>
              <w:pStyle w:val="requiredcourses"/>
              <w:rPr>
                <w:i/>
              </w:rPr>
            </w:pPr>
            <w:r w:rsidRPr="00D742C9">
              <w:rPr>
                <w:i/>
              </w:rPr>
              <w:t>poor</w:t>
            </w:r>
          </w:p>
        </w:tc>
        <w:tc>
          <w:tcPr>
            <w:tcW w:w="2160" w:type="dxa"/>
            <w:gridSpan w:val="2"/>
          </w:tcPr>
          <w:p w:rsidR="006D4F70" w:rsidRPr="00D742C9" w:rsidRDefault="006D4F70" w:rsidP="000109E8">
            <w:pPr>
              <w:pStyle w:val="requiredcourses"/>
              <w:rPr>
                <w:i/>
              </w:rPr>
            </w:pPr>
            <w:r w:rsidRPr="00D742C9">
              <w:rPr>
                <w:i/>
              </w:rPr>
              <w:t>satisfactory</w:t>
            </w:r>
          </w:p>
        </w:tc>
        <w:tc>
          <w:tcPr>
            <w:tcW w:w="1637" w:type="dxa"/>
          </w:tcPr>
          <w:p w:rsidR="006D4F70" w:rsidRPr="00D742C9" w:rsidRDefault="006D4F70" w:rsidP="000109E8">
            <w:pPr>
              <w:pStyle w:val="requiredcourses"/>
              <w:rPr>
                <w:i/>
              </w:rPr>
            </w:pPr>
            <w:r w:rsidRPr="00D742C9">
              <w:rPr>
                <w:i/>
              </w:rPr>
              <w:t>very well accepted by others</w:t>
            </w:r>
          </w:p>
        </w:tc>
      </w:tr>
      <w:tr w:rsidR="00D742C9" w:rsidRPr="00D742C9" w:rsidTr="006D4F70">
        <w:tc>
          <w:tcPr>
            <w:tcW w:w="1915" w:type="dxa"/>
            <w:gridSpan w:val="2"/>
          </w:tcPr>
          <w:p w:rsidR="006D4F70" w:rsidRPr="00D742C9" w:rsidRDefault="006D4F70" w:rsidP="00E71623">
            <w:pPr>
              <w:autoSpaceDE w:val="0"/>
              <w:autoSpaceDN w:val="0"/>
              <w:adjustRightInd w:val="0"/>
              <w:rPr>
                <w:rFonts w:eastAsia="Calibri"/>
                <w:sz w:val="23"/>
                <w:szCs w:val="23"/>
              </w:rPr>
            </w:pPr>
            <w:r w:rsidRPr="00D742C9">
              <w:rPr>
                <w:rFonts w:eastAsia="Calibri"/>
                <w:sz w:val="23"/>
                <w:szCs w:val="23"/>
              </w:rPr>
              <w:t>Dependability</w:t>
            </w:r>
          </w:p>
        </w:tc>
        <w:tc>
          <w:tcPr>
            <w:tcW w:w="1883" w:type="dxa"/>
          </w:tcPr>
          <w:p w:rsidR="006D4F70" w:rsidRPr="00D742C9" w:rsidRDefault="006D4F70" w:rsidP="000109E8">
            <w:pPr>
              <w:pStyle w:val="requiredcourses"/>
              <w:rPr>
                <w:i/>
              </w:rPr>
            </w:pPr>
            <w:r w:rsidRPr="00D742C9">
              <w:rPr>
                <w:i/>
              </w:rPr>
              <w:t>unreliable</w:t>
            </w:r>
          </w:p>
        </w:tc>
        <w:tc>
          <w:tcPr>
            <w:tcW w:w="2160" w:type="dxa"/>
            <w:gridSpan w:val="2"/>
          </w:tcPr>
          <w:p w:rsidR="006D4F70" w:rsidRPr="00D742C9" w:rsidRDefault="006D4F70" w:rsidP="000109E8">
            <w:pPr>
              <w:pStyle w:val="requiredcourses"/>
              <w:rPr>
                <w:i/>
              </w:rPr>
            </w:pPr>
            <w:r w:rsidRPr="00D742C9">
              <w:rPr>
                <w:i/>
              </w:rPr>
              <w:t>generally acceptable</w:t>
            </w:r>
          </w:p>
        </w:tc>
        <w:tc>
          <w:tcPr>
            <w:tcW w:w="1637" w:type="dxa"/>
          </w:tcPr>
          <w:p w:rsidR="006D4F70" w:rsidRPr="00D742C9" w:rsidRDefault="006D4F70" w:rsidP="000109E8">
            <w:pPr>
              <w:pStyle w:val="requiredcourses"/>
              <w:rPr>
                <w:i/>
              </w:rPr>
            </w:pPr>
            <w:r w:rsidRPr="00D742C9">
              <w:rPr>
                <w:i/>
              </w:rPr>
              <w:t>exceptionally dependable</w:t>
            </w:r>
          </w:p>
        </w:tc>
      </w:tr>
      <w:tr w:rsidR="00D742C9" w:rsidRPr="00D742C9" w:rsidTr="006D4F70">
        <w:tc>
          <w:tcPr>
            <w:tcW w:w="1908" w:type="dxa"/>
          </w:tcPr>
          <w:p w:rsidR="006D4F70" w:rsidRPr="00D742C9" w:rsidRDefault="00885C5D" w:rsidP="00E71623">
            <w:pPr>
              <w:autoSpaceDE w:val="0"/>
              <w:autoSpaceDN w:val="0"/>
              <w:adjustRightInd w:val="0"/>
              <w:rPr>
                <w:rFonts w:eastAsia="Calibri"/>
                <w:sz w:val="23"/>
                <w:szCs w:val="23"/>
              </w:rPr>
            </w:pPr>
            <w:r w:rsidRPr="00D742C9">
              <w:rPr>
                <w:rFonts w:eastAsia="Calibri"/>
                <w:sz w:val="23"/>
                <w:szCs w:val="23"/>
              </w:rPr>
              <w:t>Judgment</w:t>
            </w:r>
          </w:p>
        </w:tc>
        <w:tc>
          <w:tcPr>
            <w:tcW w:w="1890" w:type="dxa"/>
            <w:gridSpan w:val="2"/>
          </w:tcPr>
          <w:p w:rsidR="006D4F70" w:rsidRPr="00D742C9" w:rsidRDefault="006D4F70" w:rsidP="000109E8">
            <w:pPr>
              <w:pStyle w:val="requiredcourses"/>
              <w:rPr>
                <w:i/>
              </w:rPr>
            </w:pPr>
            <w:r w:rsidRPr="00D742C9">
              <w:rPr>
                <w:i/>
              </w:rPr>
              <w:t>immature</w:t>
            </w:r>
          </w:p>
        </w:tc>
        <w:tc>
          <w:tcPr>
            <w:tcW w:w="2139" w:type="dxa"/>
          </w:tcPr>
          <w:p w:rsidR="006D4F70" w:rsidRPr="00D742C9" w:rsidRDefault="006D4F70" w:rsidP="000109E8">
            <w:pPr>
              <w:pStyle w:val="requiredcourses"/>
              <w:rPr>
                <w:i/>
              </w:rPr>
            </w:pPr>
            <w:r w:rsidRPr="00D742C9">
              <w:rPr>
                <w:i/>
              </w:rPr>
              <w:t>average</w:t>
            </w:r>
          </w:p>
        </w:tc>
        <w:tc>
          <w:tcPr>
            <w:tcW w:w="1658" w:type="dxa"/>
            <w:gridSpan w:val="2"/>
          </w:tcPr>
          <w:p w:rsidR="006D4F70" w:rsidRPr="00D742C9" w:rsidRDefault="006D4F70" w:rsidP="000109E8">
            <w:pPr>
              <w:pStyle w:val="requiredcourses"/>
              <w:rPr>
                <w:i/>
              </w:rPr>
            </w:pPr>
            <w:r w:rsidRPr="00D742C9">
              <w:rPr>
                <w:i/>
              </w:rPr>
              <w:t>exceptionally dependable</w:t>
            </w:r>
          </w:p>
        </w:tc>
      </w:tr>
      <w:tr w:rsidR="006D4F70" w:rsidRPr="00D742C9" w:rsidTr="006D4F70">
        <w:tc>
          <w:tcPr>
            <w:tcW w:w="1908" w:type="dxa"/>
          </w:tcPr>
          <w:p w:rsidR="006D4F70" w:rsidRPr="00D742C9" w:rsidRDefault="006D4F70" w:rsidP="00E71623">
            <w:pPr>
              <w:rPr>
                <w:rFonts w:eastAsia="Calibri"/>
              </w:rPr>
            </w:pPr>
            <w:r w:rsidRPr="00D742C9">
              <w:rPr>
                <w:rFonts w:eastAsia="Calibri"/>
              </w:rPr>
              <w:t>Punctuality</w:t>
            </w:r>
          </w:p>
        </w:tc>
        <w:tc>
          <w:tcPr>
            <w:tcW w:w="1890" w:type="dxa"/>
            <w:gridSpan w:val="2"/>
          </w:tcPr>
          <w:p w:rsidR="006D4F70" w:rsidRPr="00D742C9" w:rsidRDefault="006D4F70" w:rsidP="000109E8">
            <w:pPr>
              <w:pStyle w:val="requiredcourses"/>
              <w:rPr>
                <w:i/>
              </w:rPr>
            </w:pPr>
            <w:r w:rsidRPr="00D742C9">
              <w:rPr>
                <w:i/>
              </w:rPr>
              <w:t>usually late</w:t>
            </w:r>
          </w:p>
        </w:tc>
        <w:tc>
          <w:tcPr>
            <w:tcW w:w="2139" w:type="dxa"/>
          </w:tcPr>
          <w:p w:rsidR="006D4F70" w:rsidRPr="00D742C9" w:rsidRDefault="006D4F70" w:rsidP="000109E8">
            <w:pPr>
              <w:pStyle w:val="requiredcourses"/>
              <w:rPr>
                <w:i/>
              </w:rPr>
            </w:pPr>
            <w:r w:rsidRPr="00D742C9">
              <w:rPr>
                <w:i/>
              </w:rPr>
              <w:t>generally punctual</w:t>
            </w:r>
          </w:p>
        </w:tc>
        <w:tc>
          <w:tcPr>
            <w:tcW w:w="1658" w:type="dxa"/>
            <w:gridSpan w:val="2"/>
          </w:tcPr>
          <w:p w:rsidR="006D4F70" w:rsidRPr="00D742C9" w:rsidRDefault="006D4F70" w:rsidP="000109E8">
            <w:pPr>
              <w:pStyle w:val="requiredcourses"/>
              <w:rPr>
                <w:i/>
              </w:rPr>
            </w:pPr>
            <w:r w:rsidRPr="00D742C9">
              <w:rPr>
                <w:i/>
              </w:rPr>
              <w:t>exceptionally dependable</w:t>
            </w:r>
          </w:p>
        </w:tc>
      </w:tr>
    </w:tbl>
    <w:p w:rsidR="00167CAA" w:rsidRPr="00D742C9" w:rsidRDefault="00167CAA" w:rsidP="007B0F75">
      <w:pPr>
        <w:tabs>
          <w:tab w:val="num" w:pos="360"/>
        </w:tabs>
        <w:jc w:val="both"/>
        <w:rPr>
          <w:szCs w:val="24"/>
        </w:rPr>
      </w:pPr>
    </w:p>
    <w:p w:rsidR="00DD3F1B" w:rsidRPr="00D742C9" w:rsidRDefault="00167CAA" w:rsidP="00DD3F1B">
      <w:pPr>
        <w:autoSpaceDE w:val="0"/>
        <w:autoSpaceDN w:val="0"/>
        <w:adjustRightInd w:val="0"/>
        <w:rPr>
          <w:b/>
          <w:szCs w:val="24"/>
        </w:rPr>
      </w:pPr>
      <w:r w:rsidRPr="00D742C9">
        <w:rPr>
          <w:b/>
          <w:szCs w:val="24"/>
        </w:rPr>
        <w:t>Goal 3:</w:t>
      </w:r>
      <w:r w:rsidR="002C45A2" w:rsidRPr="00D742C9">
        <w:rPr>
          <w:b/>
          <w:szCs w:val="24"/>
        </w:rPr>
        <w:t xml:space="preserve"> </w:t>
      </w:r>
      <w:r w:rsidR="00DD3F1B" w:rsidRPr="00D742C9">
        <w:rPr>
          <w:b/>
          <w:szCs w:val="24"/>
        </w:rPr>
        <w:t xml:space="preserve">provide effective </w:t>
      </w:r>
      <w:r w:rsidR="006451BA" w:rsidRPr="00D742C9">
        <w:rPr>
          <w:b/>
          <w:szCs w:val="24"/>
        </w:rPr>
        <w:t xml:space="preserve">personal and professional </w:t>
      </w:r>
      <w:r w:rsidR="00DD3F1B" w:rsidRPr="00D742C9">
        <w:rPr>
          <w:b/>
          <w:szCs w:val="24"/>
        </w:rPr>
        <w:t>communication within a sport industry organization.</w:t>
      </w:r>
    </w:p>
    <w:p w:rsidR="00167CAA" w:rsidRPr="00D742C9" w:rsidRDefault="00167CAA" w:rsidP="007B0F75">
      <w:pPr>
        <w:tabs>
          <w:tab w:val="num" w:pos="360"/>
        </w:tabs>
        <w:jc w:val="both"/>
        <w:rPr>
          <w:b/>
          <w:szCs w:val="24"/>
        </w:rPr>
      </w:pPr>
    </w:p>
    <w:p w:rsidR="00167CAA" w:rsidRPr="00D742C9" w:rsidRDefault="00167CAA" w:rsidP="007B0F75">
      <w:pPr>
        <w:tabs>
          <w:tab w:val="num" w:pos="360"/>
        </w:tabs>
        <w:jc w:val="both"/>
        <w:rPr>
          <w:b/>
          <w:szCs w:val="24"/>
        </w:rPr>
      </w:pPr>
    </w:p>
    <w:tbl>
      <w:tblPr>
        <w:tblStyle w:val="TableGrid"/>
        <w:tblW w:w="7578" w:type="dxa"/>
        <w:tblLayout w:type="fixed"/>
        <w:tblLook w:val="04A0" w:firstRow="1" w:lastRow="0" w:firstColumn="1" w:lastColumn="0" w:noHBand="0" w:noVBand="1"/>
      </w:tblPr>
      <w:tblGrid>
        <w:gridCol w:w="1908"/>
        <w:gridCol w:w="7"/>
        <w:gridCol w:w="1883"/>
        <w:gridCol w:w="1980"/>
        <w:gridCol w:w="1800"/>
      </w:tblGrid>
      <w:tr w:rsidR="00D742C9" w:rsidRPr="00D742C9" w:rsidTr="004E0F87">
        <w:tc>
          <w:tcPr>
            <w:tcW w:w="1915" w:type="dxa"/>
            <w:gridSpan w:val="2"/>
          </w:tcPr>
          <w:p w:rsidR="00887F35" w:rsidRPr="00D742C9" w:rsidRDefault="00887F35" w:rsidP="000109E8">
            <w:pPr>
              <w:rPr>
                <w:rFonts w:eastAsia="Calibri"/>
                <w:b/>
              </w:rPr>
            </w:pPr>
            <w:r w:rsidRPr="00D742C9">
              <w:rPr>
                <w:rFonts w:eastAsia="Calibri"/>
                <w:b/>
              </w:rPr>
              <w:t>Performance criteria for the goals</w:t>
            </w:r>
          </w:p>
        </w:tc>
        <w:tc>
          <w:tcPr>
            <w:tcW w:w="1883" w:type="dxa"/>
          </w:tcPr>
          <w:p w:rsidR="00887F35" w:rsidRPr="00D742C9" w:rsidRDefault="00887F35" w:rsidP="00E71623">
            <w:pPr>
              <w:rPr>
                <w:b/>
              </w:rPr>
            </w:pPr>
            <w:r w:rsidRPr="00D742C9">
              <w:rPr>
                <w:b/>
              </w:rPr>
              <w:t>Low quality; below expectations</w:t>
            </w:r>
          </w:p>
        </w:tc>
        <w:tc>
          <w:tcPr>
            <w:tcW w:w="1980" w:type="dxa"/>
          </w:tcPr>
          <w:p w:rsidR="00887F35" w:rsidRPr="00D742C9" w:rsidRDefault="00887F35" w:rsidP="00E71623">
            <w:pPr>
              <w:rPr>
                <w:b/>
              </w:rPr>
            </w:pPr>
            <w:r w:rsidRPr="00D742C9">
              <w:rPr>
                <w:b/>
              </w:rPr>
              <w:t>Average Quality; meets basic expectations</w:t>
            </w:r>
          </w:p>
        </w:tc>
        <w:tc>
          <w:tcPr>
            <w:tcW w:w="1800" w:type="dxa"/>
          </w:tcPr>
          <w:p w:rsidR="00887F35" w:rsidRPr="00D742C9" w:rsidRDefault="00887F35" w:rsidP="00E71623">
            <w:pPr>
              <w:rPr>
                <w:b/>
              </w:rPr>
            </w:pPr>
            <w:r w:rsidRPr="00D742C9">
              <w:rPr>
                <w:b/>
              </w:rPr>
              <w:t>Good Quality</w:t>
            </w:r>
          </w:p>
        </w:tc>
      </w:tr>
      <w:tr w:rsidR="00D742C9" w:rsidRPr="00D742C9" w:rsidTr="004E0F87">
        <w:tc>
          <w:tcPr>
            <w:tcW w:w="1915" w:type="dxa"/>
            <w:gridSpan w:val="2"/>
          </w:tcPr>
          <w:p w:rsidR="00887F35" w:rsidRPr="00D742C9" w:rsidRDefault="00887F35" w:rsidP="000109E8">
            <w:pPr>
              <w:autoSpaceDE w:val="0"/>
              <w:autoSpaceDN w:val="0"/>
              <w:adjustRightInd w:val="0"/>
              <w:rPr>
                <w:rFonts w:eastAsia="Calibri"/>
                <w:sz w:val="23"/>
                <w:szCs w:val="23"/>
              </w:rPr>
            </w:pPr>
            <w:r w:rsidRPr="00D742C9">
              <w:rPr>
                <w:rFonts w:eastAsia="Calibri"/>
                <w:sz w:val="23"/>
                <w:szCs w:val="23"/>
              </w:rPr>
              <w:t>Oral communications</w:t>
            </w:r>
          </w:p>
        </w:tc>
        <w:tc>
          <w:tcPr>
            <w:tcW w:w="1883" w:type="dxa"/>
          </w:tcPr>
          <w:p w:rsidR="00887F35" w:rsidRPr="00D742C9" w:rsidRDefault="00887F35" w:rsidP="000109E8">
            <w:pPr>
              <w:pStyle w:val="requiredcourses"/>
              <w:rPr>
                <w:i/>
              </w:rPr>
            </w:pPr>
            <w:r w:rsidRPr="00D742C9">
              <w:rPr>
                <w:i/>
              </w:rPr>
              <w:t>needs improvement</w:t>
            </w:r>
          </w:p>
        </w:tc>
        <w:tc>
          <w:tcPr>
            <w:tcW w:w="1980" w:type="dxa"/>
          </w:tcPr>
          <w:p w:rsidR="00887F35" w:rsidRPr="00D742C9" w:rsidRDefault="00887F35" w:rsidP="000109E8">
            <w:pPr>
              <w:pStyle w:val="requiredcourses"/>
              <w:rPr>
                <w:i/>
              </w:rPr>
            </w:pPr>
            <w:r w:rsidRPr="00D742C9">
              <w:rPr>
                <w:i/>
              </w:rPr>
              <w:t>satisfactory</w:t>
            </w:r>
          </w:p>
        </w:tc>
        <w:tc>
          <w:tcPr>
            <w:tcW w:w="1800" w:type="dxa"/>
          </w:tcPr>
          <w:p w:rsidR="00887F35" w:rsidRPr="00D742C9" w:rsidRDefault="00887F35" w:rsidP="000109E8">
            <w:pPr>
              <w:pStyle w:val="requiredcourses"/>
              <w:rPr>
                <w:i/>
              </w:rPr>
            </w:pPr>
            <w:r w:rsidRPr="00D742C9">
              <w:rPr>
                <w:i/>
              </w:rPr>
              <w:t>very good</w:t>
            </w:r>
          </w:p>
        </w:tc>
      </w:tr>
      <w:tr w:rsidR="00D742C9" w:rsidRPr="00D742C9" w:rsidTr="004E0F87">
        <w:tc>
          <w:tcPr>
            <w:tcW w:w="1915" w:type="dxa"/>
            <w:gridSpan w:val="2"/>
          </w:tcPr>
          <w:p w:rsidR="00887F35" w:rsidRPr="00D742C9" w:rsidRDefault="00887F35" w:rsidP="000109E8">
            <w:pPr>
              <w:autoSpaceDE w:val="0"/>
              <w:autoSpaceDN w:val="0"/>
              <w:adjustRightInd w:val="0"/>
            </w:pPr>
            <w:r w:rsidRPr="00D742C9">
              <w:t>Written communication</w:t>
            </w:r>
          </w:p>
        </w:tc>
        <w:tc>
          <w:tcPr>
            <w:tcW w:w="1883" w:type="dxa"/>
          </w:tcPr>
          <w:p w:rsidR="00887F35" w:rsidRPr="00D742C9" w:rsidRDefault="00887F35" w:rsidP="00E71623">
            <w:pPr>
              <w:pStyle w:val="requiredcourses"/>
              <w:rPr>
                <w:i/>
              </w:rPr>
            </w:pPr>
            <w:r w:rsidRPr="00D742C9">
              <w:rPr>
                <w:i/>
              </w:rPr>
              <w:t>needs improvement</w:t>
            </w:r>
          </w:p>
        </w:tc>
        <w:tc>
          <w:tcPr>
            <w:tcW w:w="1980" w:type="dxa"/>
          </w:tcPr>
          <w:p w:rsidR="00887F35" w:rsidRPr="00D742C9" w:rsidRDefault="00887F35" w:rsidP="00E71623">
            <w:pPr>
              <w:pStyle w:val="requiredcourses"/>
              <w:rPr>
                <w:i/>
              </w:rPr>
            </w:pPr>
            <w:r w:rsidRPr="00D742C9">
              <w:rPr>
                <w:i/>
              </w:rPr>
              <w:t>satisfactory</w:t>
            </w:r>
          </w:p>
        </w:tc>
        <w:tc>
          <w:tcPr>
            <w:tcW w:w="1800" w:type="dxa"/>
          </w:tcPr>
          <w:p w:rsidR="00887F35" w:rsidRPr="00D742C9" w:rsidRDefault="00887F35" w:rsidP="00E71623">
            <w:pPr>
              <w:pStyle w:val="requiredcourses"/>
              <w:rPr>
                <w:i/>
              </w:rPr>
            </w:pPr>
            <w:r w:rsidRPr="00D742C9">
              <w:rPr>
                <w:i/>
              </w:rPr>
              <w:t>very good</w:t>
            </w:r>
          </w:p>
        </w:tc>
      </w:tr>
      <w:tr w:rsidR="00D742C9" w:rsidRPr="00D742C9" w:rsidTr="004E0F87">
        <w:tc>
          <w:tcPr>
            <w:tcW w:w="1915" w:type="dxa"/>
            <w:gridSpan w:val="2"/>
          </w:tcPr>
          <w:p w:rsidR="00887F35" w:rsidRPr="00D742C9" w:rsidRDefault="00887F35" w:rsidP="00E71623">
            <w:pPr>
              <w:autoSpaceDE w:val="0"/>
              <w:autoSpaceDN w:val="0"/>
              <w:adjustRightInd w:val="0"/>
              <w:rPr>
                <w:rFonts w:eastAsia="Calibri"/>
                <w:sz w:val="23"/>
                <w:szCs w:val="23"/>
              </w:rPr>
            </w:pPr>
            <w:r w:rsidRPr="00D742C9">
              <w:rPr>
                <w:rFonts w:eastAsia="Calibri"/>
                <w:sz w:val="23"/>
                <w:szCs w:val="23"/>
              </w:rPr>
              <w:t>Appearance</w:t>
            </w:r>
          </w:p>
        </w:tc>
        <w:tc>
          <w:tcPr>
            <w:tcW w:w="1883" w:type="dxa"/>
          </w:tcPr>
          <w:p w:rsidR="00887F35" w:rsidRPr="00D742C9" w:rsidRDefault="00887F35" w:rsidP="00E71623">
            <w:pPr>
              <w:pStyle w:val="requiredcourses"/>
              <w:rPr>
                <w:i/>
              </w:rPr>
            </w:pPr>
            <w:r w:rsidRPr="00D742C9">
              <w:rPr>
                <w:i/>
              </w:rPr>
              <w:t>often questionable</w:t>
            </w:r>
          </w:p>
        </w:tc>
        <w:tc>
          <w:tcPr>
            <w:tcW w:w="1980" w:type="dxa"/>
          </w:tcPr>
          <w:p w:rsidR="00887F35" w:rsidRPr="00D742C9" w:rsidRDefault="00887F35" w:rsidP="00E71623">
            <w:pPr>
              <w:pStyle w:val="requiredcourses"/>
              <w:rPr>
                <w:i/>
              </w:rPr>
            </w:pPr>
            <w:r w:rsidRPr="00D742C9">
              <w:rPr>
                <w:i/>
              </w:rPr>
              <w:t>sometimes questionable</w:t>
            </w:r>
          </w:p>
        </w:tc>
        <w:tc>
          <w:tcPr>
            <w:tcW w:w="1800" w:type="dxa"/>
          </w:tcPr>
          <w:p w:rsidR="00887F35" w:rsidRPr="00D742C9" w:rsidRDefault="00887F35" w:rsidP="00E71623">
            <w:pPr>
              <w:pStyle w:val="requiredcourses"/>
              <w:rPr>
                <w:i/>
              </w:rPr>
            </w:pPr>
            <w:r w:rsidRPr="00D742C9">
              <w:rPr>
                <w:i/>
              </w:rPr>
              <w:t>always acceptable</w:t>
            </w:r>
          </w:p>
        </w:tc>
      </w:tr>
      <w:tr w:rsidR="004E0F87" w:rsidRPr="00D742C9" w:rsidTr="004E0F87">
        <w:tc>
          <w:tcPr>
            <w:tcW w:w="1908" w:type="dxa"/>
          </w:tcPr>
          <w:p w:rsidR="004E0F87" w:rsidRPr="00D742C9" w:rsidRDefault="004E0F87" w:rsidP="00E76953">
            <w:pPr>
              <w:rPr>
                <w:rFonts w:eastAsia="Calibri"/>
              </w:rPr>
            </w:pPr>
            <w:r w:rsidRPr="00D742C9">
              <w:rPr>
                <w:rFonts w:eastAsia="Calibri"/>
              </w:rPr>
              <w:t>Reaction to supervision</w:t>
            </w:r>
          </w:p>
        </w:tc>
        <w:tc>
          <w:tcPr>
            <w:tcW w:w="1890" w:type="dxa"/>
            <w:gridSpan w:val="2"/>
          </w:tcPr>
          <w:p w:rsidR="004E0F87" w:rsidRPr="00D742C9" w:rsidRDefault="004E0F87" w:rsidP="00E76953">
            <w:pPr>
              <w:pStyle w:val="requiredcourses"/>
              <w:rPr>
                <w:i/>
              </w:rPr>
            </w:pPr>
            <w:r w:rsidRPr="00D742C9">
              <w:rPr>
                <w:i/>
              </w:rPr>
              <w:t>resent criticism</w:t>
            </w:r>
          </w:p>
        </w:tc>
        <w:tc>
          <w:tcPr>
            <w:tcW w:w="1980" w:type="dxa"/>
          </w:tcPr>
          <w:p w:rsidR="004E0F87" w:rsidRPr="00D742C9" w:rsidRDefault="004E0F87" w:rsidP="00E76953">
            <w:pPr>
              <w:pStyle w:val="requiredcourses"/>
              <w:rPr>
                <w:i/>
              </w:rPr>
            </w:pPr>
            <w:r w:rsidRPr="00D742C9">
              <w:rPr>
                <w:i/>
              </w:rPr>
              <w:t>accepts criticism</w:t>
            </w:r>
          </w:p>
        </w:tc>
        <w:tc>
          <w:tcPr>
            <w:tcW w:w="1800" w:type="dxa"/>
          </w:tcPr>
          <w:p w:rsidR="004E0F87" w:rsidRPr="00D742C9" w:rsidRDefault="004E0F87" w:rsidP="00E76953">
            <w:pPr>
              <w:pStyle w:val="requiredcourses"/>
              <w:rPr>
                <w:i/>
              </w:rPr>
            </w:pPr>
            <w:r w:rsidRPr="00D742C9">
              <w:rPr>
                <w:i/>
              </w:rPr>
              <w:t>seeks guidance</w:t>
            </w:r>
          </w:p>
        </w:tc>
      </w:tr>
    </w:tbl>
    <w:p w:rsidR="00167CAA" w:rsidRPr="00D742C9" w:rsidRDefault="00167CAA" w:rsidP="007B0F75">
      <w:pPr>
        <w:tabs>
          <w:tab w:val="num" w:pos="360"/>
        </w:tabs>
        <w:jc w:val="both"/>
        <w:rPr>
          <w:szCs w:val="24"/>
        </w:rPr>
      </w:pPr>
    </w:p>
    <w:p w:rsidR="00167CAA" w:rsidRPr="00D742C9" w:rsidRDefault="00167CAA" w:rsidP="007B0F75">
      <w:pPr>
        <w:tabs>
          <w:tab w:val="num" w:pos="360"/>
        </w:tabs>
        <w:jc w:val="both"/>
        <w:rPr>
          <w:szCs w:val="24"/>
        </w:rPr>
      </w:pPr>
    </w:p>
    <w:p w:rsidR="00167CAA" w:rsidRPr="00D742C9" w:rsidRDefault="00167CAA" w:rsidP="00167CAA">
      <w:pPr>
        <w:numPr>
          <w:ilvl w:val="0"/>
          <w:numId w:val="19"/>
        </w:numPr>
        <w:ind w:left="360"/>
        <w:rPr>
          <w:b/>
          <w:szCs w:val="24"/>
        </w:rPr>
      </w:pPr>
      <w:r w:rsidRPr="00D742C9">
        <w:rPr>
          <w:b/>
          <w:szCs w:val="24"/>
        </w:rPr>
        <w:t>Time line:</w:t>
      </w:r>
    </w:p>
    <w:p w:rsidR="00167CAA" w:rsidRPr="00D742C9" w:rsidRDefault="00167CAA" w:rsidP="00167CAA">
      <w:pPr>
        <w:ind w:left="360"/>
        <w:jc w:val="both"/>
        <w:rPr>
          <w:szCs w:val="24"/>
        </w:rPr>
      </w:pPr>
      <w:r w:rsidRPr="00D742C9">
        <w:rPr>
          <w:szCs w:val="24"/>
        </w:rPr>
        <w:t xml:space="preserve">Every year a specific goal is assessed. The final report is submitted at the end of the </w:t>
      </w:r>
      <w:proofErr w:type="gramStart"/>
      <w:r w:rsidRPr="00D742C9">
        <w:rPr>
          <w:szCs w:val="24"/>
        </w:rPr>
        <w:t>Spring</w:t>
      </w:r>
      <w:proofErr w:type="gramEnd"/>
      <w:r w:rsidRPr="00D742C9">
        <w:rPr>
          <w:szCs w:val="24"/>
        </w:rPr>
        <w:t xml:space="preserve"> semester by the Department Chair. </w:t>
      </w:r>
      <w:r w:rsidR="00430262" w:rsidRPr="00D742C9">
        <w:rPr>
          <w:szCs w:val="24"/>
        </w:rPr>
        <w:t xml:space="preserve">During </w:t>
      </w:r>
      <w:r w:rsidRPr="00D742C9">
        <w:rPr>
          <w:szCs w:val="24"/>
        </w:rPr>
        <w:t>the first department meeting in the following academic year</w:t>
      </w:r>
      <w:r w:rsidR="00430262" w:rsidRPr="00D742C9">
        <w:rPr>
          <w:szCs w:val="24"/>
        </w:rPr>
        <w:t>,</w:t>
      </w:r>
      <w:r w:rsidRPr="00D742C9">
        <w:rPr>
          <w:szCs w:val="24"/>
        </w:rPr>
        <w:t xml:space="preserve"> the faculty </w:t>
      </w:r>
      <w:r w:rsidR="000006C7" w:rsidRPr="00D742C9">
        <w:rPr>
          <w:szCs w:val="24"/>
        </w:rPr>
        <w:t>will consider</w:t>
      </w:r>
      <w:r w:rsidRPr="00D742C9">
        <w:rPr>
          <w:szCs w:val="24"/>
        </w:rPr>
        <w:t xml:space="preserve"> </w:t>
      </w:r>
      <w:r w:rsidR="00430262" w:rsidRPr="00D742C9">
        <w:rPr>
          <w:szCs w:val="24"/>
        </w:rPr>
        <w:t>ideas</w:t>
      </w:r>
      <w:r w:rsidRPr="00D742C9">
        <w:rPr>
          <w:szCs w:val="24"/>
        </w:rPr>
        <w:t xml:space="preserve"> </w:t>
      </w:r>
      <w:r w:rsidR="00430262" w:rsidRPr="00D742C9">
        <w:rPr>
          <w:szCs w:val="24"/>
        </w:rPr>
        <w:t>which will</w:t>
      </w:r>
      <w:r w:rsidRPr="00D742C9">
        <w:rPr>
          <w:szCs w:val="24"/>
        </w:rPr>
        <w:t xml:space="preserve"> </w:t>
      </w:r>
      <w:r w:rsidR="00430262" w:rsidRPr="00D742C9">
        <w:rPr>
          <w:szCs w:val="24"/>
        </w:rPr>
        <w:t xml:space="preserve">serve to </w:t>
      </w:r>
      <w:r w:rsidRPr="00D742C9">
        <w:rPr>
          <w:szCs w:val="24"/>
        </w:rPr>
        <w:t>improve the program.</w:t>
      </w:r>
    </w:p>
    <w:p w:rsidR="00167CAA" w:rsidRPr="00D742C9" w:rsidRDefault="00167CAA" w:rsidP="00167CAA">
      <w:pPr>
        <w:ind w:left="360"/>
        <w:rPr>
          <w:szCs w:val="24"/>
        </w:rPr>
      </w:pPr>
    </w:p>
    <w:p w:rsidR="00167CAA" w:rsidRPr="00D742C9" w:rsidRDefault="00167CAA" w:rsidP="00167CAA">
      <w:pPr>
        <w:numPr>
          <w:ilvl w:val="0"/>
          <w:numId w:val="19"/>
        </w:numPr>
        <w:ind w:left="360"/>
        <w:rPr>
          <w:b/>
          <w:szCs w:val="24"/>
        </w:rPr>
      </w:pPr>
      <w:r w:rsidRPr="00D742C9">
        <w:rPr>
          <w:b/>
          <w:szCs w:val="24"/>
        </w:rPr>
        <w:t>Assignment of responsibility:</w:t>
      </w:r>
    </w:p>
    <w:p w:rsidR="00167CAA" w:rsidRPr="00D742C9" w:rsidRDefault="00167CAA" w:rsidP="00167CAA">
      <w:pPr>
        <w:ind w:left="360"/>
        <w:jc w:val="both"/>
        <w:rPr>
          <w:szCs w:val="24"/>
        </w:rPr>
      </w:pPr>
      <w:r w:rsidRPr="00D742C9">
        <w:rPr>
          <w:szCs w:val="24"/>
        </w:rPr>
        <w:t xml:space="preserve">The instructors offering SPMG 400 are informed by the Chair of the Assessment Committee </w:t>
      </w:r>
      <w:r w:rsidR="00430262" w:rsidRPr="00D742C9">
        <w:rPr>
          <w:szCs w:val="24"/>
        </w:rPr>
        <w:t>which</w:t>
      </w:r>
      <w:r w:rsidRPr="00D742C9">
        <w:rPr>
          <w:szCs w:val="24"/>
        </w:rPr>
        <w:t xml:space="preserve"> data they </w:t>
      </w:r>
      <w:r w:rsidR="00430262" w:rsidRPr="00D742C9">
        <w:rPr>
          <w:szCs w:val="24"/>
        </w:rPr>
        <w:t>should</w:t>
      </w:r>
      <w:r w:rsidRPr="00D742C9">
        <w:rPr>
          <w:szCs w:val="24"/>
        </w:rPr>
        <w:t xml:space="preserve"> collect. </w:t>
      </w:r>
      <w:r w:rsidR="00430262" w:rsidRPr="00D742C9">
        <w:rPr>
          <w:szCs w:val="24"/>
        </w:rPr>
        <w:t xml:space="preserve">After the data is collected, </w:t>
      </w:r>
      <w:r w:rsidR="00F721CF" w:rsidRPr="00D742C9">
        <w:rPr>
          <w:szCs w:val="24"/>
        </w:rPr>
        <w:t>SPMG 400 instructors will</w:t>
      </w:r>
      <w:r w:rsidR="00430262" w:rsidRPr="00D742C9">
        <w:rPr>
          <w:szCs w:val="24"/>
        </w:rPr>
        <w:t xml:space="preserve"> </w:t>
      </w:r>
      <w:r w:rsidRPr="00D742C9">
        <w:rPr>
          <w:szCs w:val="24"/>
        </w:rPr>
        <w:t xml:space="preserve">present it to the Department Assessment Committee the week after the </w:t>
      </w:r>
      <w:proofErr w:type="gramStart"/>
      <w:r w:rsidRPr="00D742C9">
        <w:rPr>
          <w:szCs w:val="24"/>
        </w:rPr>
        <w:t>Fall</w:t>
      </w:r>
      <w:proofErr w:type="gramEnd"/>
      <w:r w:rsidRPr="00D742C9">
        <w:rPr>
          <w:szCs w:val="24"/>
        </w:rPr>
        <w:t xml:space="preserve"> and Spring final exam</w:t>
      </w:r>
      <w:r w:rsidR="00F721CF" w:rsidRPr="00D742C9">
        <w:rPr>
          <w:szCs w:val="24"/>
        </w:rPr>
        <w:t xml:space="preserve"> </w:t>
      </w:r>
      <w:r w:rsidR="00F721CF" w:rsidRPr="00D742C9">
        <w:rPr>
          <w:szCs w:val="24"/>
        </w:rPr>
        <w:lastRenderedPageBreak/>
        <w:t>week.</w:t>
      </w:r>
      <w:r w:rsidRPr="00D742C9">
        <w:rPr>
          <w:szCs w:val="24"/>
        </w:rPr>
        <w:t xml:space="preserve"> The Assessment Committee Chair performs the assessment applying specific statistical techniques. The committee chair will report the findings to the department chair no later than two weeks after the final exam week. </w:t>
      </w:r>
    </w:p>
    <w:p w:rsidR="00167CAA" w:rsidRPr="00D742C9" w:rsidRDefault="00167CAA" w:rsidP="00167CAA">
      <w:pPr>
        <w:ind w:left="360"/>
        <w:rPr>
          <w:szCs w:val="24"/>
        </w:rPr>
      </w:pPr>
    </w:p>
    <w:p w:rsidR="00167CAA" w:rsidRPr="00D742C9" w:rsidRDefault="00167CAA" w:rsidP="00167CAA">
      <w:pPr>
        <w:numPr>
          <w:ilvl w:val="0"/>
          <w:numId w:val="19"/>
        </w:numPr>
        <w:ind w:left="360"/>
        <w:rPr>
          <w:b/>
          <w:szCs w:val="24"/>
        </w:rPr>
      </w:pPr>
      <w:r w:rsidRPr="00D742C9">
        <w:rPr>
          <w:b/>
          <w:szCs w:val="24"/>
        </w:rPr>
        <w:t>Record keeping:</w:t>
      </w:r>
    </w:p>
    <w:p w:rsidR="00167CAA" w:rsidRPr="00D742C9" w:rsidRDefault="00167CAA" w:rsidP="00167CAA">
      <w:pPr>
        <w:ind w:left="360"/>
        <w:jc w:val="both"/>
        <w:rPr>
          <w:szCs w:val="24"/>
        </w:rPr>
      </w:pPr>
      <w:r w:rsidRPr="00D742C9">
        <w:rPr>
          <w:szCs w:val="24"/>
        </w:rPr>
        <w:t>At the end of each academic year, the department chair submits an annual report to the Dean of the School of Business. This report includes a summary of the department’s assessment activities for that year. The data is also kept by the chair of the Assessment Committee and is available upon request.</w:t>
      </w:r>
    </w:p>
    <w:p w:rsidR="00167CAA" w:rsidRPr="00D742C9" w:rsidRDefault="00167CAA" w:rsidP="00167CAA">
      <w:pPr>
        <w:ind w:left="360"/>
        <w:rPr>
          <w:szCs w:val="24"/>
        </w:rPr>
      </w:pPr>
    </w:p>
    <w:p w:rsidR="00167CAA" w:rsidRPr="00D742C9" w:rsidRDefault="00167CAA" w:rsidP="00167CAA">
      <w:pPr>
        <w:numPr>
          <w:ilvl w:val="0"/>
          <w:numId w:val="19"/>
        </w:numPr>
        <w:ind w:left="360"/>
        <w:rPr>
          <w:b/>
          <w:szCs w:val="24"/>
        </w:rPr>
      </w:pPr>
      <w:r w:rsidRPr="00D742C9">
        <w:rPr>
          <w:b/>
          <w:szCs w:val="24"/>
        </w:rPr>
        <w:t>Processes for using assessment results to improve learning:</w:t>
      </w:r>
    </w:p>
    <w:p w:rsidR="00167CAA" w:rsidRPr="00D742C9" w:rsidRDefault="00167CAA">
      <w:pPr>
        <w:pStyle w:val="Default"/>
        <w:ind w:left="360"/>
        <w:jc w:val="both"/>
        <w:rPr>
          <w:color w:val="auto"/>
        </w:rPr>
      </w:pPr>
      <w:r w:rsidRPr="00D742C9">
        <w:rPr>
          <w:color w:val="auto"/>
        </w:rPr>
        <w:t>The Department Chair will share the findings with the faculty</w:t>
      </w:r>
      <w:r w:rsidR="00F721CF" w:rsidRPr="00D742C9">
        <w:rPr>
          <w:color w:val="auto"/>
        </w:rPr>
        <w:t>.  The faculty will</w:t>
      </w:r>
      <w:r w:rsidRPr="00D742C9">
        <w:rPr>
          <w:color w:val="auto"/>
        </w:rPr>
        <w:t xml:space="preserve"> look for evidence </w:t>
      </w:r>
      <w:r w:rsidR="00F721CF" w:rsidRPr="00D742C9">
        <w:rPr>
          <w:color w:val="auto"/>
        </w:rPr>
        <w:t>of</w:t>
      </w:r>
      <w:r w:rsidRPr="00D742C9">
        <w:rPr>
          <w:color w:val="auto"/>
        </w:rPr>
        <w:t xml:space="preserve"> goal</w:t>
      </w:r>
      <w:r w:rsidR="00F721CF" w:rsidRPr="00D742C9">
        <w:rPr>
          <w:color w:val="auto"/>
        </w:rPr>
        <w:t xml:space="preserve"> attainment as well as identify</w:t>
      </w:r>
      <w:r w:rsidR="000006C7" w:rsidRPr="00D742C9">
        <w:rPr>
          <w:color w:val="auto"/>
        </w:rPr>
        <w:t xml:space="preserve"> </w:t>
      </w:r>
      <w:r w:rsidR="00F721CF" w:rsidRPr="00D742C9">
        <w:rPr>
          <w:color w:val="auto"/>
        </w:rPr>
        <w:t xml:space="preserve">areas of concern. </w:t>
      </w:r>
      <w:r w:rsidRPr="00D742C9">
        <w:rPr>
          <w:color w:val="auto"/>
        </w:rPr>
        <w:t xml:space="preserve">If problems </w:t>
      </w:r>
      <w:r w:rsidR="00F721CF" w:rsidRPr="00D742C9">
        <w:rPr>
          <w:color w:val="auto"/>
        </w:rPr>
        <w:t xml:space="preserve">are </w:t>
      </w:r>
      <w:r w:rsidRPr="00D742C9">
        <w:rPr>
          <w:color w:val="auto"/>
        </w:rPr>
        <w:t xml:space="preserve">identified, the faculty </w:t>
      </w:r>
      <w:r w:rsidR="00F721CF" w:rsidRPr="00D742C9">
        <w:rPr>
          <w:color w:val="auto"/>
        </w:rPr>
        <w:t xml:space="preserve">will evaluate </w:t>
      </w:r>
      <w:r w:rsidRPr="00D742C9">
        <w:rPr>
          <w:color w:val="auto"/>
        </w:rPr>
        <w:t xml:space="preserve">them in detail and propose changes during the following academic year. </w:t>
      </w:r>
      <w:r w:rsidR="00F721CF" w:rsidRPr="00D742C9">
        <w:rPr>
          <w:color w:val="auto"/>
        </w:rPr>
        <w:t xml:space="preserve">Additionally, </w:t>
      </w:r>
      <w:r w:rsidR="005C3D15" w:rsidRPr="00D742C9">
        <w:rPr>
          <w:color w:val="auto"/>
        </w:rPr>
        <w:t xml:space="preserve">at the end of the academic year, </w:t>
      </w:r>
      <w:r w:rsidRPr="00D742C9">
        <w:rPr>
          <w:color w:val="auto"/>
        </w:rPr>
        <w:t>assessment</w:t>
      </w:r>
      <w:r w:rsidR="00F721CF" w:rsidRPr="00D742C9">
        <w:rPr>
          <w:color w:val="auto"/>
        </w:rPr>
        <w:t xml:space="preserve"> results</w:t>
      </w:r>
      <w:r w:rsidR="000006C7" w:rsidRPr="00D742C9">
        <w:rPr>
          <w:color w:val="auto"/>
        </w:rPr>
        <w:t xml:space="preserve"> </w:t>
      </w:r>
      <w:r w:rsidR="00F721CF" w:rsidRPr="00D742C9">
        <w:rPr>
          <w:color w:val="auto"/>
        </w:rPr>
        <w:t xml:space="preserve">will </w:t>
      </w:r>
      <w:r w:rsidRPr="00D742C9">
        <w:rPr>
          <w:color w:val="auto"/>
        </w:rPr>
        <w:t>be reviewed by those instructors who taught the courses</w:t>
      </w:r>
      <w:r w:rsidR="005C3D15" w:rsidRPr="00D742C9">
        <w:rPr>
          <w:color w:val="auto"/>
        </w:rPr>
        <w:t>.  Fo</w:t>
      </w:r>
      <w:r w:rsidR="000006C7" w:rsidRPr="00D742C9">
        <w:rPr>
          <w:color w:val="auto"/>
        </w:rPr>
        <w:t>llowing the review, instructors</w:t>
      </w:r>
      <w:r w:rsidRPr="00D742C9">
        <w:rPr>
          <w:color w:val="auto"/>
        </w:rPr>
        <w:t xml:space="preserve"> may initiate changes to improve the program as well. </w:t>
      </w:r>
    </w:p>
    <w:p w:rsidR="005C3D15" w:rsidRPr="00D742C9" w:rsidRDefault="005C3D15" w:rsidP="000006C7">
      <w:pPr>
        <w:pStyle w:val="Default"/>
        <w:jc w:val="both"/>
        <w:rPr>
          <w:color w:val="auto"/>
        </w:rPr>
      </w:pPr>
    </w:p>
    <w:p w:rsidR="00167CAA" w:rsidRPr="00D742C9" w:rsidRDefault="00167CAA" w:rsidP="00167CAA">
      <w:pPr>
        <w:pStyle w:val="Default"/>
        <w:ind w:left="360"/>
        <w:jc w:val="both"/>
        <w:rPr>
          <w:color w:val="auto"/>
        </w:rPr>
      </w:pPr>
    </w:p>
    <w:p w:rsidR="00167CAA" w:rsidRPr="00D742C9" w:rsidRDefault="00167CAA" w:rsidP="00167CAA">
      <w:pPr>
        <w:pStyle w:val="Default"/>
        <w:jc w:val="both"/>
        <w:rPr>
          <w:b/>
          <w:color w:val="auto"/>
        </w:rPr>
      </w:pPr>
      <w:r w:rsidRPr="00D742C9">
        <w:rPr>
          <w:b/>
          <w:color w:val="auto"/>
        </w:rPr>
        <w:t>References:</w:t>
      </w:r>
    </w:p>
    <w:p w:rsidR="00EA7D12" w:rsidRPr="00D742C9" w:rsidRDefault="00EA7D12" w:rsidP="00EA7D12">
      <w:pPr>
        <w:pStyle w:val="Default"/>
        <w:numPr>
          <w:ilvl w:val="0"/>
          <w:numId w:val="20"/>
        </w:numPr>
        <w:jc w:val="both"/>
        <w:rPr>
          <w:color w:val="auto"/>
        </w:rPr>
      </w:pPr>
      <w:r w:rsidRPr="00D742C9">
        <w:rPr>
          <w:color w:val="auto"/>
        </w:rPr>
        <w:t xml:space="preserve">N.T.A. Othman, R. </w:t>
      </w:r>
      <w:proofErr w:type="spellStart"/>
      <w:r w:rsidRPr="00D742C9">
        <w:rPr>
          <w:color w:val="auto"/>
        </w:rPr>
        <w:t>Misnon</w:t>
      </w:r>
      <w:proofErr w:type="spellEnd"/>
      <w:r w:rsidRPr="00D742C9">
        <w:rPr>
          <w:color w:val="auto"/>
        </w:rPr>
        <w:t xml:space="preserve">, S. </w:t>
      </w:r>
      <w:proofErr w:type="spellStart"/>
      <w:r w:rsidRPr="00D742C9">
        <w:rPr>
          <w:color w:val="auto"/>
        </w:rPr>
        <w:t>Rozaimah</w:t>
      </w:r>
      <w:proofErr w:type="spellEnd"/>
      <w:r w:rsidRPr="00D742C9">
        <w:rPr>
          <w:color w:val="auto"/>
        </w:rPr>
        <w:t xml:space="preserve"> Sh. Abdullah, et al. Assessment of </w:t>
      </w:r>
      <w:proofErr w:type="spellStart"/>
      <w:r w:rsidRPr="00D742C9">
        <w:rPr>
          <w:color w:val="auto"/>
        </w:rPr>
        <w:t>Programme</w:t>
      </w:r>
      <w:proofErr w:type="spellEnd"/>
      <w:r w:rsidRPr="00D742C9">
        <w:rPr>
          <w:color w:val="auto"/>
        </w:rPr>
        <w:t xml:space="preserve"> Outcomes Through Exit Survey of Chemical/Biochemical Engineering Students, Procedia Social and Behavioral Sciences 18 (2011) 39–48</w:t>
      </w:r>
    </w:p>
    <w:p w:rsidR="00EA7D12" w:rsidRPr="00D742C9" w:rsidRDefault="00EA7D12" w:rsidP="00EA7D12">
      <w:pPr>
        <w:pStyle w:val="Default"/>
        <w:numPr>
          <w:ilvl w:val="0"/>
          <w:numId w:val="20"/>
        </w:numPr>
        <w:jc w:val="both"/>
        <w:rPr>
          <w:color w:val="auto"/>
        </w:rPr>
      </w:pPr>
      <w:r w:rsidRPr="00D742C9">
        <w:rPr>
          <w:color w:val="auto"/>
        </w:rPr>
        <w:t xml:space="preserve">G. W. </w:t>
      </w:r>
      <w:proofErr w:type="spellStart"/>
      <w:r w:rsidRPr="00D742C9">
        <w:rPr>
          <w:color w:val="auto"/>
        </w:rPr>
        <w:t>Snedecor</w:t>
      </w:r>
      <w:proofErr w:type="spellEnd"/>
      <w:r w:rsidRPr="00D742C9">
        <w:rPr>
          <w:color w:val="auto"/>
        </w:rPr>
        <w:t>, W. G. Cochran,  Statistical Methods, Iowa State University Press, ISBN 978-0813815619</w:t>
      </w:r>
    </w:p>
    <w:p w:rsidR="00E5225B" w:rsidRPr="00D742C9" w:rsidRDefault="00E5225B" w:rsidP="00E5225B">
      <w:pPr>
        <w:rPr>
          <w:b/>
          <w:i/>
        </w:rPr>
      </w:pPr>
    </w:p>
    <w:sectPr w:rsidR="00E5225B" w:rsidRPr="00D742C9" w:rsidSect="000E4DD9">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3BE"/>
    <w:multiLevelType w:val="hybridMultilevel"/>
    <w:tmpl w:val="D044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9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C6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732DE8"/>
    <w:multiLevelType w:val="hybridMultilevel"/>
    <w:tmpl w:val="C8CE1B3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D6C6DAF"/>
    <w:multiLevelType w:val="hybridMultilevel"/>
    <w:tmpl w:val="CACC7FD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DF1D24"/>
    <w:multiLevelType w:val="hybridMultilevel"/>
    <w:tmpl w:val="C966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B0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1234D7"/>
    <w:multiLevelType w:val="hybridMultilevel"/>
    <w:tmpl w:val="C2F8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D1CF3"/>
    <w:multiLevelType w:val="hybridMultilevel"/>
    <w:tmpl w:val="1E9C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312CE"/>
    <w:multiLevelType w:val="hybridMultilevel"/>
    <w:tmpl w:val="48C8AD64"/>
    <w:lvl w:ilvl="0" w:tplc="04090013">
      <w:start w:val="1"/>
      <w:numFmt w:val="upperRoman"/>
      <w:lvlText w:val="%1."/>
      <w:lvlJc w:val="righ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DE0227C"/>
    <w:multiLevelType w:val="hybridMultilevel"/>
    <w:tmpl w:val="2A88E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247B4"/>
    <w:multiLevelType w:val="hybridMultilevel"/>
    <w:tmpl w:val="3F8C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03DB9"/>
    <w:multiLevelType w:val="hybridMultilevel"/>
    <w:tmpl w:val="23245E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0C56FB"/>
    <w:multiLevelType w:val="hybridMultilevel"/>
    <w:tmpl w:val="51188DC8"/>
    <w:lvl w:ilvl="0" w:tplc="04020019">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38321BA1"/>
    <w:multiLevelType w:val="hybridMultilevel"/>
    <w:tmpl w:val="0D56D998"/>
    <w:lvl w:ilvl="0" w:tplc="0409000F">
      <w:start w:val="1"/>
      <w:numFmt w:val="decimal"/>
      <w:lvlText w:val="%1."/>
      <w:lvlJc w:val="left"/>
      <w:pPr>
        <w:tabs>
          <w:tab w:val="num" w:pos="720"/>
        </w:tabs>
        <w:ind w:left="720" w:hanging="360"/>
      </w:pPr>
      <w:rPr>
        <w:rFonts w:hint="default"/>
      </w:rPr>
    </w:lvl>
    <w:lvl w:ilvl="1" w:tplc="5642B1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9301AF"/>
    <w:multiLevelType w:val="hybridMultilevel"/>
    <w:tmpl w:val="AF54DF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DCF6189"/>
    <w:multiLevelType w:val="hybridMultilevel"/>
    <w:tmpl w:val="A212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143BE"/>
    <w:multiLevelType w:val="hybridMultilevel"/>
    <w:tmpl w:val="F6549E5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01E7C67"/>
    <w:multiLevelType w:val="hybridMultilevel"/>
    <w:tmpl w:val="7CE4B2C8"/>
    <w:lvl w:ilvl="0" w:tplc="04090019">
      <w:start w:val="1"/>
      <w:numFmt w:val="lowerLetter"/>
      <w:lvlText w:val="%1."/>
      <w:lvlJc w:val="left"/>
      <w:pPr>
        <w:ind w:left="1440" w:hanging="360"/>
      </w:pPr>
      <w:rPr>
        <w:rFonts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45767DB6"/>
    <w:multiLevelType w:val="hybridMultilevel"/>
    <w:tmpl w:val="48E0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B0AF0"/>
    <w:multiLevelType w:val="hybridMultilevel"/>
    <w:tmpl w:val="80189A7C"/>
    <w:lvl w:ilvl="0" w:tplc="000F0409">
      <w:start w:val="1"/>
      <w:numFmt w:val="decimal"/>
      <w:lvlText w:val="%1."/>
      <w:lvlJc w:val="left"/>
      <w:pPr>
        <w:tabs>
          <w:tab w:val="num" w:pos="720"/>
        </w:tabs>
        <w:ind w:left="720" w:hanging="360"/>
      </w:pPr>
      <w:rPr>
        <w:rFonts w:hint="default"/>
      </w:rPr>
    </w:lvl>
    <w:lvl w:ilvl="1" w:tplc="2D742F44">
      <w:start w:val="1"/>
      <w:numFmt w:val="decimal"/>
      <w:lvlText w:val="%2."/>
      <w:lvlJc w:val="left"/>
      <w:pPr>
        <w:tabs>
          <w:tab w:val="num" w:pos="1440"/>
        </w:tabs>
        <w:ind w:left="1440" w:hanging="360"/>
      </w:pPr>
      <w:rPr>
        <w:rFonts w:hint="default"/>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4E0904A2"/>
    <w:multiLevelType w:val="hybridMultilevel"/>
    <w:tmpl w:val="1E9C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5D7F59"/>
    <w:multiLevelType w:val="hybridMultilevel"/>
    <w:tmpl w:val="AB2430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9C2FB0"/>
    <w:multiLevelType w:val="hybridMultilevel"/>
    <w:tmpl w:val="C8CE1B3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5596127B"/>
    <w:multiLevelType w:val="hybridMultilevel"/>
    <w:tmpl w:val="6F64CC7E"/>
    <w:lvl w:ilvl="0" w:tplc="9FC27AD0">
      <w:start w:val="1"/>
      <w:numFmt w:val="bullet"/>
      <w:lvlText w:val=""/>
      <w:lvlJc w:val="left"/>
      <w:pPr>
        <w:tabs>
          <w:tab w:val="num" w:pos="360"/>
        </w:tabs>
        <w:ind w:left="360" w:firstLine="0"/>
      </w:pPr>
      <w:rPr>
        <w:rFonts w:ascii="Symbol" w:hAnsi="Symbo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79C3301"/>
    <w:multiLevelType w:val="hybridMultilevel"/>
    <w:tmpl w:val="F162F7C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673A5E"/>
    <w:multiLevelType w:val="hybridMultilevel"/>
    <w:tmpl w:val="D4FC3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BA59F6"/>
    <w:multiLevelType w:val="hybridMultilevel"/>
    <w:tmpl w:val="0372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33608"/>
    <w:multiLevelType w:val="hybridMultilevel"/>
    <w:tmpl w:val="A998C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6156D"/>
    <w:multiLevelType w:val="hybridMultilevel"/>
    <w:tmpl w:val="658897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173BA8"/>
    <w:multiLevelType w:val="hybridMultilevel"/>
    <w:tmpl w:val="C8CE1B3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61462B4"/>
    <w:multiLevelType w:val="hybridMultilevel"/>
    <w:tmpl w:val="A1B07202"/>
    <w:lvl w:ilvl="0" w:tplc="000F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2">
    <w:nsid w:val="692872B6"/>
    <w:multiLevelType w:val="hybridMultilevel"/>
    <w:tmpl w:val="1E9C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C705C"/>
    <w:multiLevelType w:val="hybridMultilevel"/>
    <w:tmpl w:val="8AA417F2"/>
    <w:lvl w:ilvl="0" w:tplc="000F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4">
    <w:nsid w:val="6D930262"/>
    <w:multiLevelType w:val="hybridMultilevel"/>
    <w:tmpl w:val="57A011AE"/>
    <w:lvl w:ilvl="0" w:tplc="04090019">
      <w:start w:val="1"/>
      <w:numFmt w:val="lowerLetter"/>
      <w:lvlText w:val="%1."/>
      <w:lvlJc w:val="left"/>
      <w:pPr>
        <w:tabs>
          <w:tab w:val="num" w:pos="1440"/>
        </w:tabs>
        <w:ind w:left="1440" w:hanging="360"/>
      </w:pPr>
      <w:rPr>
        <w:rFonts w:hint="default"/>
      </w:rPr>
    </w:lvl>
    <w:lvl w:ilvl="1" w:tplc="04020019">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5">
    <w:nsid w:val="74A36D89"/>
    <w:multiLevelType w:val="hybridMultilevel"/>
    <w:tmpl w:val="EC82C99E"/>
    <w:lvl w:ilvl="0" w:tplc="000F0409">
      <w:start w:val="1"/>
      <w:numFmt w:val="decimal"/>
      <w:lvlText w:val="%1."/>
      <w:lvlJc w:val="left"/>
      <w:pPr>
        <w:tabs>
          <w:tab w:val="num" w:pos="720"/>
        </w:tabs>
        <w:ind w:left="720" w:hanging="360"/>
      </w:pPr>
      <w:rPr>
        <w:rFonts w:hint="default"/>
      </w:rPr>
    </w:lvl>
    <w:lvl w:ilvl="1" w:tplc="2D742F44">
      <w:start w:val="1"/>
      <w:numFmt w:val="decimal"/>
      <w:lvlText w:val="%2."/>
      <w:lvlJc w:val="left"/>
      <w:pPr>
        <w:tabs>
          <w:tab w:val="num" w:pos="1440"/>
        </w:tabs>
        <w:ind w:left="1440" w:hanging="360"/>
      </w:pPr>
      <w:rPr>
        <w:rFonts w:hint="default"/>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nsid w:val="78191CAC"/>
    <w:multiLevelType w:val="hybridMultilevel"/>
    <w:tmpl w:val="4C4A1294"/>
    <w:lvl w:ilvl="0" w:tplc="04090013">
      <w:start w:val="1"/>
      <w:numFmt w:val="upperRoman"/>
      <w:lvlText w:val="%1."/>
      <w:lvlJc w:val="righ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9811E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9D36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B535F5E"/>
    <w:multiLevelType w:val="hybridMultilevel"/>
    <w:tmpl w:val="C09E003A"/>
    <w:lvl w:ilvl="0" w:tplc="0C904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BE0DCE"/>
    <w:multiLevelType w:val="hybridMultilevel"/>
    <w:tmpl w:val="BA362184"/>
    <w:lvl w:ilvl="0" w:tplc="67963C9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2114"/>
        </w:tabs>
        <w:ind w:left="2114" w:hanging="360"/>
      </w:pPr>
      <w:rPr>
        <w:rFonts w:ascii="Courier New" w:hAnsi="Courier New" w:cs="Courier New" w:hint="default"/>
      </w:rPr>
    </w:lvl>
    <w:lvl w:ilvl="2" w:tplc="04090005" w:tentative="1">
      <w:start w:val="1"/>
      <w:numFmt w:val="bullet"/>
      <w:lvlText w:val=""/>
      <w:lvlJc w:val="left"/>
      <w:pPr>
        <w:tabs>
          <w:tab w:val="num" w:pos="2834"/>
        </w:tabs>
        <w:ind w:left="2834" w:hanging="360"/>
      </w:pPr>
      <w:rPr>
        <w:rFonts w:ascii="Wingdings" w:hAnsi="Wingdings" w:hint="default"/>
      </w:rPr>
    </w:lvl>
    <w:lvl w:ilvl="3" w:tplc="04090001" w:tentative="1">
      <w:start w:val="1"/>
      <w:numFmt w:val="bullet"/>
      <w:lvlText w:val=""/>
      <w:lvlJc w:val="left"/>
      <w:pPr>
        <w:tabs>
          <w:tab w:val="num" w:pos="3554"/>
        </w:tabs>
        <w:ind w:left="3554" w:hanging="360"/>
      </w:pPr>
      <w:rPr>
        <w:rFonts w:ascii="Symbol" w:hAnsi="Symbol" w:hint="default"/>
      </w:rPr>
    </w:lvl>
    <w:lvl w:ilvl="4" w:tplc="04090003" w:tentative="1">
      <w:start w:val="1"/>
      <w:numFmt w:val="bullet"/>
      <w:lvlText w:val="o"/>
      <w:lvlJc w:val="left"/>
      <w:pPr>
        <w:tabs>
          <w:tab w:val="num" w:pos="4274"/>
        </w:tabs>
        <w:ind w:left="4274" w:hanging="360"/>
      </w:pPr>
      <w:rPr>
        <w:rFonts w:ascii="Courier New" w:hAnsi="Courier New" w:cs="Courier New" w:hint="default"/>
      </w:rPr>
    </w:lvl>
    <w:lvl w:ilvl="5" w:tplc="04090005" w:tentative="1">
      <w:start w:val="1"/>
      <w:numFmt w:val="bullet"/>
      <w:lvlText w:val=""/>
      <w:lvlJc w:val="left"/>
      <w:pPr>
        <w:tabs>
          <w:tab w:val="num" w:pos="4994"/>
        </w:tabs>
        <w:ind w:left="4994" w:hanging="360"/>
      </w:pPr>
      <w:rPr>
        <w:rFonts w:ascii="Wingdings" w:hAnsi="Wingdings" w:hint="default"/>
      </w:rPr>
    </w:lvl>
    <w:lvl w:ilvl="6" w:tplc="04090001" w:tentative="1">
      <w:start w:val="1"/>
      <w:numFmt w:val="bullet"/>
      <w:lvlText w:val=""/>
      <w:lvlJc w:val="left"/>
      <w:pPr>
        <w:tabs>
          <w:tab w:val="num" w:pos="5714"/>
        </w:tabs>
        <w:ind w:left="5714" w:hanging="360"/>
      </w:pPr>
      <w:rPr>
        <w:rFonts w:ascii="Symbol" w:hAnsi="Symbol" w:hint="default"/>
      </w:rPr>
    </w:lvl>
    <w:lvl w:ilvl="7" w:tplc="04090003" w:tentative="1">
      <w:start w:val="1"/>
      <w:numFmt w:val="bullet"/>
      <w:lvlText w:val="o"/>
      <w:lvlJc w:val="left"/>
      <w:pPr>
        <w:tabs>
          <w:tab w:val="num" w:pos="6434"/>
        </w:tabs>
        <w:ind w:left="6434" w:hanging="360"/>
      </w:pPr>
      <w:rPr>
        <w:rFonts w:ascii="Courier New" w:hAnsi="Courier New" w:cs="Courier New" w:hint="default"/>
      </w:rPr>
    </w:lvl>
    <w:lvl w:ilvl="8" w:tplc="04090005" w:tentative="1">
      <w:start w:val="1"/>
      <w:numFmt w:val="bullet"/>
      <w:lvlText w:val=""/>
      <w:lvlJc w:val="left"/>
      <w:pPr>
        <w:tabs>
          <w:tab w:val="num" w:pos="7154"/>
        </w:tabs>
        <w:ind w:left="7154" w:hanging="360"/>
      </w:pPr>
      <w:rPr>
        <w:rFonts w:ascii="Wingdings" w:hAnsi="Wingdings" w:hint="default"/>
      </w:rPr>
    </w:lvl>
  </w:abstractNum>
  <w:num w:numId="1">
    <w:abstractNumId w:val="17"/>
  </w:num>
  <w:num w:numId="2">
    <w:abstractNumId w:val="31"/>
  </w:num>
  <w:num w:numId="3">
    <w:abstractNumId w:val="33"/>
  </w:num>
  <w:num w:numId="4">
    <w:abstractNumId w:val="16"/>
  </w:num>
  <w:num w:numId="5">
    <w:abstractNumId w:val="20"/>
  </w:num>
  <w:num w:numId="6">
    <w:abstractNumId w:val="35"/>
  </w:num>
  <w:num w:numId="7">
    <w:abstractNumId w:val="38"/>
  </w:num>
  <w:num w:numId="8">
    <w:abstractNumId w:val="1"/>
  </w:num>
  <w:num w:numId="9">
    <w:abstractNumId w:val="37"/>
  </w:num>
  <w:num w:numId="10">
    <w:abstractNumId w:val="6"/>
  </w:num>
  <w:num w:numId="11">
    <w:abstractNumId w:val="2"/>
  </w:num>
  <w:num w:numId="12">
    <w:abstractNumId w:val="24"/>
  </w:num>
  <w:num w:numId="13">
    <w:abstractNumId w:val="40"/>
  </w:num>
  <w:num w:numId="14">
    <w:abstractNumId w:val="36"/>
  </w:num>
  <w:num w:numId="15">
    <w:abstractNumId w:val="9"/>
  </w:num>
  <w:num w:numId="16">
    <w:abstractNumId w:val="25"/>
  </w:num>
  <w:num w:numId="17">
    <w:abstractNumId w:val="39"/>
  </w:num>
  <w:num w:numId="18">
    <w:abstractNumId w:val="14"/>
  </w:num>
  <w:num w:numId="19">
    <w:abstractNumId w:val="12"/>
  </w:num>
  <w:num w:numId="20">
    <w:abstractNumId w:val="28"/>
  </w:num>
  <w:num w:numId="21">
    <w:abstractNumId w:val="4"/>
  </w:num>
  <w:num w:numId="22">
    <w:abstractNumId w:val="30"/>
  </w:num>
  <w:num w:numId="23">
    <w:abstractNumId w:val="23"/>
  </w:num>
  <w:num w:numId="24">
    <w:abstractNumId w:val="3"/>
  </w:num>
  <w:num w:numId="25">
    <w:abstractNumId w:val="11"/>
  </w:num>
  <w:num w:numId="26">
    <w:abstractNumId w:val="13"/>
  </w:num>
  <w:num w:numId="27">
    <w:abstractNumId w:val="18"/>
  </w:num>
  <w:num w:numId="28">
    <w:abstractNumId w:val="34"/>
  </w:num>
  <w:num w:numId="29">
    <w:abstractNumId w:val="19"/>
  </w:num>
  <w:num w:numId="30">
    <w:abstractNumId w:val="5"/>
  </w:num>
  <w:num w:numId="31">
    <w:abstractNumId w:val="10"/>
  </w:num>
  <w:num w:numId="32">
    <w:abstractNumId w:val="7"/>
  </w:num>
  <w:num w:numId="33">
    <w:abstractNumId w:val="29"/>
  </w:num>
  <w:num w:numId="34">
    <w:abstractNumId w:val="15"/>
  </w:num>
  <w:num w:numId="35">
    <w:abstractNumId w:val="21"/>
  </w:num>
  <w:num w:numId="36">
    <w:abstractNumId w:val="27"/>
  </w:num>
  <w:num w:numId="37">
    <w:abstractNumId w:val="0"/>
  </w:num>
  <w:num w:numId="38">
    <w:abstractNumId w:val="22"/>
  </w:num>
  <w:num w:numId="39">
    <w:abstractNumId w:val="26"/>
  </w:num>
  <w:num w:numId="40">
    <w:abstractNumId w:val="8"/>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24"/>
    <w:rsid w:val="000006C7"/>
    <w:rsid w:val="00010DAE"/>
    <w:rsid w:val="00016930"/>
    <w:rsid w:val="00036669"/>
    <w:rsid w:val="00082474"/>
    <w:rsid w:val="0008432A"/>
    <w:rsid w:val="000C1A2A"/>
    <w:rsid w:val="000E4DD9"/>
    <w:rsid w:val="000F7E7F"/>
    <w:rsid w:val="0012464A"/>
    <w:rsid w:val="0015501C"/>
    <w:rsid w:val="00167CAA"/>
    <w:rsid w:val="001908F2"/>
    <w:rsid w:val="00195FDC"/>
    <w:rsid w:val="001B0D30"/>
    <w:rsid w:val="001C29C7"/>
    <w:rsid w:val="001F1404"/>
    <w:rsid w:val="001F2734"/>
    <w:rsid w:val="001F7508"/>
    <w:rsid w:val="002224CB"/>
    <w:rsid w:val="0025178C"/>
    <w:rsid w:val="00253126"/>
    <w:rsid w:val="00257F4A"/>
    <w:rsid w:val="002675C5"/>
    <w:rsid w:val="00277A8A"/>
    <w:rsid w:val="002A428E"/>
    <w:rsid w:val="002B1EFF"/>
    <w:rsid w:val="002C45A2"/>
    <w:rsid w:val="002F13F0"/>
    <w:rsid w:val="00300F24"/>
    <w:rsid w:val="00310B1F"/>
    <w:rsid w:val="003418A0"/>
    <w:rsid w:val="003B7AEB"/>
    <w:rsid w:val="003D1800"/>
    <w:rsid w:val="003D237E"/>
    <w:rsid w:val="00430262"/>
    <w:rsid w:val="00467BE1"/>
    <w:rsid w:val="00485BB8"/>
    <w:rsid w:val="004B39AE"/>
    <w:rsid w:val="004E0F87"/>
    <w:rsid w:val="004F3900"/>
    <w:rsid w:val="00515A9C"/>
    <w:rsid w:val="0054476E"/>
    <w:rsid w:val="005A0E12"/>
    <w:rsid w:val="005C3D15"/>
    <w:rsid w:val="005D6AD9"/>
    <w:rsid w:val="0062335F"/>
    <w:rsid w:val="00623D7F"/>
    <w:rsid w:val="0064258F"/>
    <w:rsid w:val="00643184"/>
    <w:rsid w:val="006451BA"/>
    <w:rsid w:val="006742A3"/>
    <w:rsid w:val="006A0972"/>
    <w:rsid w:val="006A7658"/>
    <w:rsid w:val="006B701E"/>
    <w:rsid w:val="006C6058"/>
    <w:rsid w:val="006D2047"/>
    <w:rsid w:val="006D4F70"/>
    <w:rsid w:val="006D5A15"/>
    <w:rsid w:val="006E1931"/>
    <w:rsid w:val="006F6205"/>
    <w:rsid w:val="00701693"/>
    <w:rsid w:val="00707327"/>
    <w:rsid w:val="007147BE"/>
    <w:rsid w:val="007328EB"/>
    <w:rsid w:val="00736FB1"/>
    <w:rsid w:val="00772D1D"/>
    <w:rsid w:val="007A1B47"/>
    <w:rsid w:val="007A5BF1"/>
    <w:rsid w:val="007B0F75"/>
    <w:rsid w:val="007C0E4F"/>
    <w:rsid w:val="007C63B7"/>
    <w:rsid w:val="007D12D2"/>
    <w:rsid w:val="007D527A"/>
    <w:rsid w:val="00857F51"/>
    <w:rsid w:val="00860E83"/>
    <w:rsid w:val="008617D5"/>
    <w:rsid w:val="00885C5D"/>
    <w:rsid w:val="00887F35"/>
    <w:rsid w:val="008B5079"/>
    <w:rsid w:val="008E2342"/>
    <w:rsid w:val="008E322D"/>
    <w:rsid w:val="00934C31"/>
    <w:rsid w:val="009501F1"/>
    <w:rsid w:val="00A13F8A"/>
    <w:rsid w:val="00A46A8D"/>
    <w:rsid w:val="00AA6F3B"/>
    <w:rsid w:val="00AC2135"/>
    <w:rsid w:val="00AC4000"/>
    <w:rsid w:val="00AD5C4B"/>
    <w:rsid w:val="00B2058D"/>
    <w:rsid w:val="00B236BA"/>
    <w:rsid w:val="00B359CE"/>
    <w:rsid w:val="00B43D24"/>
    <w:rsid w:val="00B456D6"/>
    <w:rsid w:val="00B54DD3"/>
    <w:rsid w:val="00B57CE2"/>
    <w:rsid w:val="00B73D2A"/>
    <w:rsid w:val="00BA17A0"/>
    <w:rsid w:val="00BC382A"/>
    <w:rsid w:val="00BD3254"/>
    <w:rsid w:val="00BD380D"/>
    <w:rsid w:val="00BD7EB7"/>
    <w:rsid w:val="00BF62E5"/>
    <w:rsid w:val="00C105B5"/>
    <w:rsid w:val="00C17B8D"/>
    <w:rsid w:val="00C25F8E"/>
    <w:rsid w:val="00C7366E"/>
    <w:rsid w:val="00C868A0"/>
    <w:rsid w:val="00CA261A"/>
    <w:rsid w:val="00CA68AD"/>
    <w:rsid w:val="00CD33A1"/>
    <w:rsid w:val="00CD46EC"/>
    <w:rsid w:val="00CF2473"/>
    <w:rsid w:val="00D5312B"/>
    <w:rsid w:val="00D742C9"/>
    <w:rsid w:val="00D972E6"/>
    <w:rsid w:val="00DC0B6E"/>
    <w:rsid w:val="00DD3F1B"/>
    <w:rsid w:val="00DE26EA"/>
    <w:rsid w:val="00DF0C4A"/>
    <w:rsid w:val="00E017F0"/>
    <w:rsid w:val="00E145FF"/>
    <w:rsid w:val="00E20A6B"/>
    <w:rsid w:val="00E4798A"/>
    <w:rsid w:val="00E5225B"/>
    <w:rsid w:val="00E84E1F"/>
    <w:rsid w:val="00E85CD1"/>
    <w:rsid w:val="00E87775"/>
    <w:rsid w:val="00EA3A8C"/>
    <w:rsid w:val="00EA7D12"/>
    <w:rsid w:val="00ED3856"/>
    <w:rsid w:val="00EF56A8"/>
    <w:rsid w:val="00F357BC"/>
    <w:rsid w:val="00F721CF"/>
    <w:rsid w:val="00FA12BD"/>
    <w:rsid w:val="00FB4DF0"/>
    <w:rsid w:val="00FF0EEB"/>
    <w:rsid w:val="00FF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BD"/>
    <w:rPr>
      <w:sz w:val="24"/>
    </w:rPr>
  </w:style>
  <w:style w:type="paragraph" w:styleId="Heading1">
    <w:name w:val="heading 1"/>
    <w:basedOn w:val="Normal"/>
    <w:next w:val="BodyText"/>
    <w:link w:val="Heading1Char"/>
    <w:qFormat/>
    <w:rsid w:val="00D972E6"/>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58"/>
    <w:pPr>
      <w:widowControl w:val="0"/>
      <w:autoSpaceDE w:val="0"/>
      <w:autoSpaceDN w:val="0"/>
      <w:adjustRightInd w:val="0"/>
      <w:ind w:left="720"/>
      <w:contextualSpacing/>
    </w:pPr>
    <w:rPr>
      <w:rFonts w:ascii="Arial" w:hAnsi="Arial" w:cs="Arial"/>
      <w:sz w:val="20"/>
    </w:rPr>
  </w:style>
  <w:style w:type="character" w:customStyle="1" w:styleId="Heading1Char">
    <w:name w:val="Heading 1 Char"/>
    <w:basedOn w:val="DefaultParagraphFont"/>
    <w:link w:val="Heading1"/>
    <w:rsid w:val="00D972E6"/>
    <w:rPr>
      <w:rFonts w:ascii="Arial Black" w:hAnsi="Arial Black"/>
      <w:spacing w:val="-10"/>
      <w:kern w:val="28"/>
      <w:sz w:val="22"/>
    </w:rPr>
  </w:style>
  <w:style w:type="paragraph" w:styleId="BodyText">
    <w:name w:val="Body Text"/>
    <w:basedOn w:val="Normal"/>
    <w:link w:val="BodyTextChar"/>
    <w:rsid w:val="00D972E6"/>
    <w:pPr>
      <w:spacing w:after="120"/>
    </w:pPr>
  </w:style>
  <w:style w:type="character" w:customStyle="1" w:styleId="BodyTextChar">
    <w:name w:val="Body Text Char"/>
    <w:basedOn w:val="DefaultParagraphFont"/>
    <w:link w:val="BodyText"/>
    <w:rsid w:val="00D972E6"/>
    <w:rPr>
      <w:sz w:val="24"/>
    </w:rPr>
  </w:style>
  <w:style w:type="paragraph" w:customStyle="1" w:styleId="Default">
    <w:name w:val="Default"/>
    <w:rsid w:val="000C1A2A"/>
    <w:pPr>
      <w:autoSpaceDE w:val="0"/>
      <w:autoSpaceDN w:val="0"/>
      <w:adjustRightInd w:val="0"/>
    </w:pPr>
    <w:rPr>
      <w:color w:val="000000"/>
      <w:sz w:val="24"/>
      <w:szCs w:val="24"/>
    </w:rPr>
  </w:style>
  <w:style w:type="paragraph" w:customStyle="1" w:styleId="coursedescription">
    <w:name w:val="coursedescription"/>
    <w:basedOn w:val="Normal"/>
    <w:rsid w:val="007B0F75"/>
    <w:pPr>
      <w:textAlignment w:val="baseline"/>
    </w:pPr>
    <w:rPr>
      <w:rFonts w:ascii="Verdana" w:hAnsi="Verdana"/>
      <w:color w:val="000000"/>
      <w:sz w:val="12"/>
      <w:szCs w:val="12"/>
    </w:rPr>
  </w:style>
  <w:style w:type="paragraph" w:styleId="NormalWeb">
    <w:name w:val="Normal (Web)"/>
    <w:basedOn w:val="Normal"/>
    <w:uiPriority w:val="99"/>
    <w:unhideWhenUsed/>
    <w:rsid w:val="00485BB8"/>
    <w:pPr>
      <w:spacing w:before="100" w:beforeAutospacing="1" w:after="100" w:afterAutospacing="1"/>
    </w:pPr>
    <w:rPr>
      <w:szCs w:val="24"/>
    </w:rPr>
  </w:style>
  <w:style w:type="paragraph" w:styleId="Footer">
    <w:name w:val="footer"/>
    <w:basedOn w:val="Normal"/>
    <w:link w:val="FooterChar"/>
    <w:rsid w:val="00CF2473"/>
    <w:pPr>
      <w:tabs>
        <w:tab w:val="center" w:pos="4536"/>
        <w:tab w:val="right" w:pos="9072"/>
      </w:tabs>
    </w:pPr>
  </w:style>
  <w:style w:type="character" w:customStyle="1" w:styleId="FooterChar">
    <w:name w:val="Footer Char"/>
    <w:basedOn w:val="DefaultParagraphFont"/>
    <w:link w:val="Footer"/>
    <w:rsid w:val="00CF2473"/>
    <w:rPr>
      <w:sz w:val="24"/>
    </w:rPr>
  </w:style>
  <w:style w:type="paragraph" w:customStyle="1" w:styleId="requiredcourses">
    <w:name w:val="requiredcourses"/>
    <w:basedOn w:val="Normal"/>
    <w:rsid w:val="005D6AD9"/>
    <w:pPr>
      <w:spacing w:before="100" w:beforeAutospacing="1" w:after="100" w:afterAutospacing="1"/>
    </w:pPr>
    <w:rPr>
      <w:szCs w:val="24"/>
    </w:rPr>
  </w:style>
  <w:style w:type="table" w:styleId="TableGrid">
    <w:name w:val="Table Grid"/>
    <w:basedOn w:val="TableNormal"/>
    <w:rsid w:val="00701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7BE1"/>
    <w:rPr>
      <w:rFonts w:ascii="Tahoma" w:hAnsi="Tahoma" w:cs="Tahoma"/>
      <w:sz w:val="16"/>
      <w:szCs w:val="16"/>
    </w:rPr>
  </w:style>
  <w:style w:type="character" w:customStyle="1" w:styleId="BalloonTextChar">
    <w:name w:val="Balloon Text Char"/>
    <w:basedOn w:val="DefaultParagraphFont"/>
    <w:link w:val="BalloonText"/>
    <w:rsid w:val="00467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BD"/>
    <w:rPr>
      <w:sz w:val="24"/>
    </w:rPr>
  </w:style>
  <w:style w:type="paragraph" w:styleId="Heading1">
    <w:name w:val="heading 1"/>
    <w:basedOn w:val="Normal"/>
    <w:next w:val="BodyText"/>
    <w:link w:val="Heading1Char"/>
    <w:qFormat/>
    <w:rsid w:val="00D972E6"/>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58"/>
    <w:pPr>
      <w:widowControl w:val="0"/>
      <w:autoSpaceDE w:val="0"/>
      <w:autoSpaceDN w:val="0"/>
      <w:adjustRightInd w:val="0"/>
      <w:ind w:left="720"/>
      <w:contextualSpacing/>
    </w:pPr>
    <w:rPr>
      <w:rFonts w:ascii="Arial" w:hAnsi="Arial" w:cs="Arial"/>
      <w:sz w:val="20"/>
    </w:rPr>
  </w:style>
  <w:style w:type="character" w:customStyle="1" w:styleId="Heading1Char">
    <w:name w:val="Heading 1 Char"/>
    <w:basedOn w:val="DefaultParagraphFont"/>
    <w:link w:val="Heading1"/>
    <w:rsid w:val="00D972E6"/>
    <w:rPr>
      <w:rFonts w:ascii="Arial Black" w:hAnsi="Arial Black"/>
      <w:spacing w:val="-10"/>
      <w:kern w:val="28"/>
      <w:sz w:val="22"/>
    </w:rPr>
  </w:style>
  <w:style w:type="paragraph" w:styleId="BodyText">
    <w:name w:val="Body Text"/>
    <w:basedOn w:val="Normal"/>
    <w:link w:val="BodyTextChar"/>
    <w:rsid w:val="00D972E6"/>
    <w:pPr>
      <w:spacing w:after="120"/>
    </w:pPr>
  </w:style>
  <w:style w:type="character" w:customStyle="1" w:styleId="BodyTextChar">
    <w:name w:val="Body Text Char"/>
    <w:basedOn w:val="DefaultParagraphFont"/>
    <w:link w:val="BodyText"/>
    <w:rsid w:val="00D972E6"/>
    <w:rPr>
      <w:sz w:val="24"/>
    </w:rPr>
  </w:style>
  <w:style w:type="paragraph" w:customStyle="1" w:styleId="Default">
    <w:name w:val="Default"/>
    <w:rsid w:val="000C1A2A"/>
    <w:pPr>
      <w:autoSpaceDE w:val="0"/>
      <w:autoSpaceDN w:val="0"/>
      <w:adjustRightInd w:val="0"/>
    </w:pPr>
    <w:rPr>
      <w:color w:val="000000"/>
      <w:sz w:val="24"/>
      <w:szCs w:val="24"/>
    </w:rPr>
  </w:style>
  <w:style w:type="paragraph" w:customStyle="1" w:styleId="coursedescription">
    <w:name w:val="coursedescription"/>
    <w:basedOn w:val="Normal"/>
    <w:rsid w:val="007B0F75"/>
    <w:pPr>
      <w:textAlignment w:val="baseline"/>
    </w:pPr>
    <w:rPr>
      <w:rFonts w:ascii="Verdana" w:hAnsi="Verdana"/>
      <w:color w:val="000000"/>
      <w:sz w:val="12"/>
      <w:szCs w:val="12"/>
    </w:rPr>
  </w:style>
  <w:style w:type="paragraph" w:styleId="NormalWeb">
    <w:name w:val="Normal (Web)"/>
    <w:basedOn w:val="Normal"/>
    <w:uiPriority w:val="99"/>
    <w:unhideWhenUsed/>
    <w:rsid w:val="00485BB8"/>
    <w:pPr>
      <w:spacing w:before="100" w:beforeAutospacing="1" w:after="100" w:afterAutospacing="1"/>
    </w:pPr>
    <w:rPr>
      <w:szCs w:val="24"/>
    </w:rPr>
  </w:style>
  <w:style w:type="paragraph" w:styleId="Footer">
    <w:name w:val="footer"/>
    <w:basedOn w:val="Normal"/>
    <w:link w:val="FooterChar"/>
    <w:rsid w:val="00CF2473"/>
    <w:pPr>
      <w:tabs>
        <w:tab w:val="center" w:pos="4536"/>
        <w:tab w:val="right" w:pos="9072"/>
      </w:tabs>
    </w:pPr>
  </w:style>
  <w:style w:type="character" w:customStyle="1" w:styleId="FooterChar">
    <w:name w:val="Footer Char"/>
    <w:basedOn w:val="DefaultParagraphFont"/>
    <w:link w:val="Footer"/>
    <w:rsid w:val="00CF2473"/>
    <w:rPr>
      <w:sz w:val="24"/>
    </w:rPr>
  </w:style>
  <w:style w:type="paragraph" w:customStyle="1" w:styleId="requiredcourses">
    <w:name w:val="requiredcourses"/>
    <w:basedOn w:val="Normal"/>
    <w:rsid w:val="005D6AD9"/>
    <w:pPr>
      <w:spacing w:before="100" w:beforeAutospacing="1" w:after="100" w:afterAutospacing="1"/>
    </w:pPr>
    <w:rPr>
      <w:szCs w:val="24"/>
    </w:rPr>
  </w:style>
  <w:style w:type="table" w:styleId="TableGrid">
    <w:name w:val="Table Grid"/>
    <w:basedOn w:val="TableNormal"/>
    <w:rsid w:val="00701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7BE1"/>
    <w:rPr>
      <w:rFonts w:ascii="Tahoma" w:hAnsi="Tahoma" w:cs="Tahoma"/>
      <w:sz w:val="16"/>
      <w:szCs w:val="16"/>
    </w:rPr>
  </w:style>
  <w:style w:type="character" w:customStyle="1" w:styleId="BalloonTextChar">
    <w:name w:val="Balloon Text Char"/>
    <w:basedOn w:val="DefaultParagraphFont"/>
    <w:link w:val="BalloonText"/>
    <w:rsid w:val="00467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6558">
      <w:bodyDiv w:val="1"/>
      <w:marLeft w:val="0"/>
      <w:marRight w:val="0"/>
      <w:marTop w:val="0"/>
      <w:marBottom w:val="0"/>
      <w:divBdr>
        <w:top w:val="none" w:sz="0" w:space="0" w:color="auto"/>
        <w:left w:val="none" w:sz="0" w:space="0" w:color="auto"/>
        <w:bottom w:val="none" w:sz="0" w:space="0" w:color="auto"/>
        <w:right w:val="none" w:sz="0" w:space="0" w:color="auto"/>
      </w:divBdr>
    </w:div>
    <w:div w:id="652832186">
      <w:bodyDiv w:val="1"/>
      <w:marLeft w:val="0"/>
      <w:marRight w:val="0"/>
      <w:marTop w:val="0"/>
      <w:marBottom w:val="0"/>
      <w:divBdr>
        <w:top w:val="none" w:sz="0" w:space="0" w:color="auto"/>
        <w:left w:val="none" w:sz="0" w:space="0" w:color="auto"/>
        <w:bottom w:val="none" w:sz="0" w:space="0" w:color="auto"/>
        <w:right w:val="none" w:sz="0" w:space="0" w:color="auto"/>
      </w:divBdr>
      <w:divsChild>
        <w:div w:id="598176500">
          <w:marLeft w:val="0"/>
          <w:marRight w:val="0"/>
          <w:marTop w:val="0"/>
          <w:marBottom w:val="100"/>
          <w:divBdr>
            <w:top w:val="none" w:sz="0" w:space="0" w:color="auto"/>
            <w:left w:val="none" w:sz="0" w:space="0" w:color="auto"/>
            <w:bottom w:val="none" w:sz="0" w:space="0" w:color="auto"/>
            <w:right w:val="none" w:sz="0" w:space="0" w:color="auto"/>
          </w:divBdr>
          <w:divsChild>
            <w:div w:id="31614297">
              <w:marLeft w:val="0"/>
              <w:marRight w:val="0"/>
              <w:marTop w:val="0"/>
              <w:marBottom w:val="417"/>
              <w:divBdr>
                <w:top w:val="none" w:sz="0" w:space="0" w:color="auto"/>
                <w:left w:val="none" w:sz="0" w:space="0" w:color="auto"/>
                <w:bottom w:val="none" w:sz="0" w:space="0" w:color="auto"/>
                <w:right w:val="none" w:sz="0" w:space="0" w:color="auto"/>
              </w:divBdr>
            </w:div>
          </w:divsChild>
        </w:div>
      </w:divsChild>
    </w:div>
    <w:div w:id="753432337">
      <w:bodyDiv w:val="1"/>
      <w:marLeft w:val="0"/>
      <w:marRight w:val="0"/>
      <w:marTop w:val="0"/>
      <w:marBottom w:val="0"/>
      <w:divBdr>
        <w:top w:val="none" w:sz="0" w:space="0" w:color="auto"/>
        <w:left w:val="none" w:sz="0" w:space="0" w:color="auto"/>
        <w:bottom w:val="none" w:sz="0" w:space="0" w:color="auto"/>
        <w:right w:val="none" w:sz="0" w:space="0" w:color="auto"/>
      </w:divBdr>
    </w:div>
    <w:div w:id="910232103">
      <w:bodyDiv w:val="1"/>
      <w:marLeft w:val="0"/>
      <w:marRight w:val="0"/>
      <w:marTop w:val="0"/>
      <w:marBottom w:val="0"/>
      <w:divBdr>
        <w:top w:val="none" w:sz="0" w:space="0" w:color="auto"/>
        <w:left w:val="none" w:sz="0" w:space="0" w:color="auto"/>
        <w:bottom w:val="none" w:sz="0" w:space="0" w:color="auto"/>
        <w:right w:val="none" w:sz="0" w:space="0" w:color="auto"/>
      </w:divBdr>
      <w:divsChild>
        <w:div w:id="215118711">
          <w:marLeft w:val="0"/>
          <w:marRight w:val="0"/>
          <w:marTop w:val="0"/>
          <w:marBottom w:val="100"/>
          <w:divBdr>
            <w:top w:val="none" w:sz="0" w:space="0" w:color="auto"/>
            <w:left w:val="none" w:sz="0" w:space="0" w:color="auto"/>
            <w:bottom w:val="none" w:sz="0" w:space="0" w:color="auto"/>
            <w:right w:val="none" w:sz="0" w:space="0" w:color="auto"/>
          </w:divBdr>
          <w:divsChild>
            <w:div w:id="1577546383">
              <w:marLeft w:val="0"/>
              <w:marRight w:val="0"/>
              <w:marTop w:val="0"/>
              <w:marBottom w:val="417"/>
              <w:divBdr>
                <w:top w:val="none" w:sz="0" w:space="0" w:color="auto"/>
                <w:left w:val="none" w:sz="0" w:space="0" w:color="auto"/>
                <w:bottom w:val="none" w:sz="0" w:space="0" w:color="auto"/>
                <w:right w:val="none" w:sz="0" w:space="0" w:color="auto"/>
              </w:divBdr>
            </w:div>
          </w:divsChild>
        </w:div>
      </w:divsChild>
    </w:div>
    <w:div w:id="921377855">
      <w:bodyDiv w:val="1"/>
      <w:marLeft w:val="0"/>
      <w:marRight w:val="0"/>
      <w:marTop w:val="0"/>
      <w:marBottom w:val="0"/>
      <w:divBdr>
        <w:top w:val="none" w:sz="0" w:space="0" w:color="auto"/>
        <w:left w:val="none" w:sz="0" w:space="0" w:color="auto"/>
        <w:bottom w:val="none" w:sz="0" w:space="0" w:color="auto"/>
        <w:right w:val="none" w:sz="0" w:space="0" w:color="auto"/>
      </w:divBdr>
    </w:div>
    <w:div w:id="1269191110">
      <w:bodyDiv w:val="1"/>
      <w:marLeft w:val="0"/>
      <w:marRight w:val="0"/>
      <w:marTop w:val="0"/>
      <w:marBottom w:val="0"/>
      <w:divBdr>
        <w:top w:val="none" w:sz="0" w:space="0" w:color="auto"/>
        <w:left w:val="none" w:sz="0" w:space="0" w:color="auto"/>
        <w:bottom w:val="none" w:sz="0" w:space="0" w:color="auto"/>
        <w:right w:val="none" w:sz="0" w:space="0" w:color="auto"/>
      </w:divBdr>
    </w:div>
    <w:div w:id="15607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DEPARTMENT OF COMMUNICATION ASSESSMENT PLAN</vt:lpstr>
    </vt:vector>
  </TitlesOfParts>
  <Company>SUNY Fredonia</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 ASSESSMENT PLAN</dc:title>
  <dc:creator>Barneva, Reneta</dc:creator>
  <cp:lastModifiedBy>CIS User</cp:lastModifiedBy>
  <cp:revision>2</cp:revision>
  <cp:lastPrinted>2019-02-11T20:48:00Z</cp:lastPrinted>
  <dcterms:created xsi:type="dcterms:W3CDTF">2019-02-27T22:23:00Z</dcterms:created>
  <dcterms:modified xsi:type="dcterms:W3CDTF">2019-02-27T22:23:00Z</dcterms:modified>
</cp:coreProperties>
</file>